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40" w:lineRule="exact"/>
        <w:jc w:val="left"/>
        <w:rPr>
          <w:rFonts w:hint="eastAsia" w:ascii="黑体" w:hAnsi="黑体" w:eastAsia="黑体"/>
          <w:color w:val="000000"/>
        </w:rPr>
      </w:pPr>
      <w:r>
        <w:rPr>
          <w:rFonts w:hint="eastAsia" w:ascii="黑体" w:hAnsi="黑体" w:eastAsia="黑体"/>
          <w:color w:val="000000"/>
        </w:rPr>
        <w:pict>
          <v:shape id="_x0000_s1101" o:spid="_x0000_s1101" o:spt="75" type="#_x0000_t75" style="position:absolute;left:0pt;margin-left:-4.5pt;margin-top:-16.35pt;height:226.5pt;width:450.7pt;z-index:-251656192;mso-width-relative:page;mso-height-relative:page;" filled="f" stroked="f" coordsize="21600,21600">
            <v:path/>
            <v:fill on="f" focussize="0,0"/>
            <v:stroke on="f"/>
            <v:imagedata r:id="rId12" o:title=""/>
            <o:lock v:ext="edit" aspectratio="t"/>
          </v:shape>
        </w:pict>
      </w:r>
    </w:p>
    <w:p>
      <w:pPr>
        <w:spacing w:line="440" w:lineRule="exact"/>
        <w:jc w:val="left"/>
        <w:rPr>
          <w:rFonts w:hint="eastAsia" w:ascii="黑体" w:hAnsi="黑体" w:eastAsia="黑体"/>
          <w:color w:val="000000"/>
        </w:rPr>
      </w:pPr>
    </w:p>
    <w:p>
      <w:pPr>
        <w:spacing w:line="440" w:lineRule="exact"/>
        <w:jc w:val="left"/>
        <w:rPr>
          <w:rFonts w:hint="eastAsia" w:ascii="黑体" w:hAnsi="黑体" w:eastAsia="黑体"/>
          <w:color w:val="000000"/>
        </w:rPr>
      </w:pPr>
    </w:p>
    <w:p>
      <w:pPr>
        <w:spacing w:line="440" w:lineRule="exact"/>
        <w:jc w:val="left"/>
        <w:rPr>
          <w:rFonts w:hint="eastAsia" w:ascii="黑体" w:hAnsi="黑体" w:eastAsia="黑体"/>
          <w:color w:val="000000"/>
        </w:rPr>
      </w:pPr>
    </w:p>
    <w:p>
      <w:pPr>
        <w:spacing w:line="0" w:lineRule="atLeast"/>
        <w:jc w:val="left"/>
        <w:rPr>
          <w:rFonts w:hint="eastAsia" w:ascii="黑体" w:hAnsi="黑体" w:eastAsia="黑体"/>
          <w:color w:val="000000"/>
          <w:sz w:val="10"/>
          <w:szCs w:val="10"/>
        </w:rPr>
      </w:pPr>
    </w:p>
    <w:p>
      <w:pPr>
        <w:rPr>
          <w:rFonts w:hint="eastAsia"/>
          <w:color w:val="000000"/>
          <w:szCs w:val="32"/>
        </w:rPr>
      </w:pPr>
    </w:p>
    <w:p>
      <w:pPr>
        <w:tabs>
          <w:tab w:val="left" w:pos="2212"/>
        </w:tabs>
        <w:rPr>
          <w:rFonts w:hint="eastAsia"/>
          <w:color w:val="000000"/>
          <w:szCs w:val="32"/>
        </w:rPr>
      </w:pPr>
      <w:bookmarkStart w:id="0" w:name="_GoBack"/>
      <w:r>
        <w:rPr>
          <w:color w:val="000000"/>
          <w:szCs w:val="32"/>
        </w:rPr>
        <w:tab/>
      </w:r>
    </w:p>
    <w:bookmarkEnd w:id="0"/>
    <w:p>
      <w:pPr>
        <w:rPr>
          <w:rFonts w:hint="eastAsia" w:ascii="仿宋" w:hAnsi="仿宋" w:eastAsia="仿宋"/>
          <w:color w:val="000000"/>
          <w:szCs w:val="32"/>
        </w:rPr>
      </w:pPr>
    </w:p>
    <w:p>
      <w:pPr>
        <w:jc w:val="center"/>
        <w:rPr>
          <w:rFonts w:hint="eastAsia" w:ascii="仿宋" w:hAnsi="仿宋" w:eastAsia="仿宋"/>
          <w:color w:val="000000"/>
        </w:rPr>
      </w:pPr>
      <w:r>
        <w:rPr>
          <w:rFonts w:hint="eastAsia" w:ascii="仿宋" w:hAnsi="仿宋" w:eastAsia="仿宋"/>
          <w:color w:val="000000"/>
        </w:rPr>
        <w:t>沈于政发</w:t>
      </w:r>
      <w:r>
        <w:rPr>
          <w:rFonts w:hint="eastAsia" w:ascii="仿宋_GB2312" w:hAnsi="仿宋"/>
          <w:color w:val="000000"/>
        </w:rPr>
        <w:t>〔</w:t>
      </w:r>
      <w:r>
        <w:rPr>
          <w:rFonts w:hint="eastAsia" w:ascii="仿宋" w:hAnsi="仿宋" w:eastAsia="仿宋"/>
          <w:color w:val="000000"/>
        </w:rPr>
        <w:t>202</w:t>
      </w:r>
      <w:r>
        <w:rPr>
          <w:rFonts w:hint="eastAsia" w:ascii="仿宋" w:hAnsi="仿宋" w:eastAsia="仿宋"/>
          <w:color w:val="000000"/>
          <w:lang w:val="en-US" w:eastAsia="zh-CN"/>
        </w:rPr>
        <w:t>3</w:t>
      </w:r>
      <w:r>
        <w:rPr>
          <w:rFonts w:hint="eastAsia" w:ascii="仿宋_GB2312" w:hAnsi="仿宋"/>
          <w:color w:val="000000"/>
        </w:rPr>
        <w:t>〕</w:t>
      </w:r>
      <w:r>
        <w:rPr>
          <w:rFonts w:hint="eastAsia" w:ascii="仿宋_GB2312" w:hAnsi="仿宋"/>
          <w:color w:val="000000"/>
          <w:lang w:val="en-US" w:eastAsia="zh-CN"/>
        </w:rPr>
        <w:t>10</w:t>
      </w:r>
      <w:r>
        <w:rPr>
          <w:rFonts w:hint="eastAsia" w:ascii="仿宋" w:hAnsi="仿宋" w:eastAsia="仿宋"/>
          <w:color w:val="000000"/>
        </w:rPr>
        <w:t>号</w:t>
      </w:r>
    </w:p>
    <w:p>
      <w:pPr>
        <w:rPr>
          <w:rFonts w:hint="eastAsia"/>
          <w:color w:val="000000"/>
          <w:szCs w:val="32"/>
        </w:rPr>
      </w:pPr>
      <w:r>
        <w:rPr>
          <w:color w:val="000000"/>
          <w:szCs w:val="32"/>
        </w:rPr>
        <w:pict>
          <v:line id="BTBX" o:spid="_x0000_s1043" o:spt="20" style="position:absolute;left:0pt;margin-left:0pt;margin-top:5.65pt;height:0pt;width:442.2pt;z-index:251661312;mso-width-relative:page;mso-height-relative:page;" filled="f" stroked="t" coordsize="21600,21600">
            <v:path arrowok="t"/>
            <v:fill on="f" focussize="0,0"/>
            <v:stroke weight="1.25pt" color="#FFFFFF"/>
            <v:imagedata o:title=""/>
            <o:lock v:ext="edit"/>
            <w10:anchorlock/>
          </v:line>
        </w:pict>
      </w:r>
    </w:p>
    <w:p>
      <w:pPr>
        <w:rPr>
          <w:rFonts w:hint="eastAsia"/>
          <w:color w:val="000000"/>
          <w:szCs w:val="32"/>
        </w:rPr>
      </w:pPr>
    </w:p>
    <w:p>
      <w:pPr>
        <w:spacing w:line="640" w:lineRule="exact"/>
        <w:jc w:val="center"/>
        <w:rPr>
          <w:rFonts w:hint="eastAsia" w:ascii="小标宋" w:hAnsi="宋体" w:eastAsia="小标宋"/>
          <w:color w:val="000000"/>
          <w:sz w:val="44"/>
          <w:szCs w:val="44"/>
        </w:rPr>
      </w:pPr>
      <w:r>
        <w:rPr>
          <w:rFonts w:hint="eastAsia" w:ascii="小标宋" w:hAnsi="黑体" w:eastAsia="小标宋" w:cs="黑体"/>
          <w:b w:val="0"/>
          <w:bCs w:val="0"/>
          <w:sz w:val="44"/>
          <w:szCs w:val="44"/>
        </w:rPr>
        <w:t>于洪区人民政府关于深化“只提交一次材料</w:t>
      </w:r>
      <w:r>
        <w:rPr>
          <w:rFonts w:hint="eastAsia" w:ascii="小标宋" w:hAnsi="黑体" w:eastAsia="小标宋" w:cs="黑体"/>
          <w:b w:val="0"/>
          <w:bCs w:val="0"/>
          <w:sz w:val="44"/>
          <w:szCs w:val="44"/>
          <w:lang w:eastAsia="zh-CN"/>
        </w:rPr>
        <w:t>”</w:t>
      </w:r>
      <w:r>
        <w:rPr>
          <w:rFonts w:hint="eastAsia" w:ascii="小标宋" w:hAnsi="黑体" w:eastAsia="小标宋" w:cs="黑体"/>
          <w:b w:val="0"/>
          <w:bCs w:val="0"/>
          <w:sz w:val="44"/>
          <w:szCs w:val="44"/>
        </w:rPr>
        <w:t>改革优化调整</w:t>
      </w:r>
      <w:r>
        <w:rPr>
          <w:rFonts w:hint="eastAsia" w:ascii="小标宋" w:hAnsi="黑体" w:eastAsia="小标宋" w:cs="黑体"/>
          <w:b w:val="0"/>
          <w:bCs w:val="0"/>
          <w:sz w:val="44"/>
          <w:szCs w:val="44"/>
          <w:lang w:val="en-US" w:eastAsia="zh-CN"/>
        </w:rPr>
        <w:t>一批行政职权</w:t>
      </w:r>
      <w:r>
        <w:rPr>
          <w:rFonts w:hint="eastAsia" w:ascii="小标宋" w:hAnsi="黑体" w:eastAsia="小标宋" w:cs="黑体"/>
          <w:b w:val="0"/>
          <w:bCs w:val="0"/>
          <w:sz w:val="44"/>
          <w:szCs w:val="44"/>
        </w:rPr>
        <w:t>事项的决定</w:t>
      </w:r>
    </w:p>
    <w:p>
      <w:pPr>
        <w:spacing w:line="579" w:lineRule="exact"/>
        <w:rPr>
          <w:rFonts w:hint="eastAsia" w:ascii="仿宋" w:hAnsi="仿宋" w:eastAsia="仿宋" w:cs="仿宋"/>
          <w:color w:val="000000"/>
          <w:szCs w:val="32"/>
        </w:rPr>
      </w:pPr>
    </w:p>
    <w:p>
      <w:pPr>
        <w:spacing w:line="579" w:lineRule="exact"/>
        <w:rPr>
          <w:rFonts w:hint="eastAsia" w:ascii="仿宋" w:hAnsi="仿宋" w:eastAsia="仿宋" w:cs="仿宋"/>
          <w:color w:val="000000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永安经开区管委会、</w:t>
      </w:r>
      <w:r>
        <w:rPr>
          <w:rFonts w:hint="eastAsia" w:ascii="仿宋" w:hAnsi="仿宋" w:eastAsia="仿宋" w:cs="仿宋"/>
          <w:sz w:val="32"/>
          <w:szCs w:val="32"/>
        </w:rPr>
        <w:t>各街道办事处、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区政府有关</w:t>
      </w:r>
      <w:r>
        <w:rPr>
          <w:rFonts w:hint="eastAsia" w:ascii="仿宋" w:hAnsi="仿宋" w:eastAsia="仿宋" w:cs="仿宋"/>
          <w:sz w:val="32"/>
          <w:szCs w:val="32"/>
        </w:rPr>
        <w:t>部门</w:t>
      </w:r>
      <w:r>
        <w:rPr>
          <w:rFonts w:hint="eastAsia" w:ascii="仿宋" w:hAnsi="仿宋" w:eastAsia="仿宋" w:cs="仿宋"/>
          <w:color w:val="000000"/>
          <w:szCs w:val="32"/>
        </w:rPr>
        <w:t>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32" w:firstLineChars="200"/>
        <w:jc w:val="both"/>
        <w:textAlignment w:val="auto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为深入推进简政放权，根据《国务院关于加快推进政务服务标准化规范化便利化的指导意见》（国发</w:t>
      </w:r>
      <w:r>
        <w:rPr>
          <w:rFonts w:hint="eastAsia" w:ascii="仿宋_GB2312" w:hAnsi="仿宋"/>
          <w:color w:val="000000"/>
        </w:rPr>
        <w:t>〔</w:t>
      </w:r>
      <w:r>
        <w:rPr>
          <w:rFonts w:hint="eastAsia" w:ascii="仿宋" w:hAnsi="仿宋" w:eastAsia="仿宋" w:cs="仿宋"/>
          <w:sz w:val="32"/>
          <w:szCs w:val="32"/>
        </w:rPr>
        <w:t>2022</w:t>
      </w:r>
      <w:r>
        <w:rPr>
          <w:rFonts w:hint="eastAsia" w:ascii="仿宋_GB2312" w:hAnsi="仿宋"/>
          <w:color w:val="000000"/>
        </w:rPr>
        <w:t>〕</w:t>
      </w:r>
      <w:r>
        <w:rPr>
          <w:rFonts w:hint="eastAsia" w:ascii="仿宋" w:hAnsi="仿宋" w:eastAsia="仿宋" w:cs="仿宋"/>
          <w:sz w:val="32"/>
          <w:szCs w:val="32"/>
        </w:rPr>
        <w:t>5号）和市委市政府关于开展“只提交一次材料”改革相关指示精神，经研究论证，于洪区政府决定优化调整271项行政职权事项。其中，纳入事项“冷藏库”管理的“僵尸事项”72项、转为“进厅上网负面清单”事项54项、转为非依申请事项61项、转为内部环节事项5项、实现多级联办事项79项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560"/>
        <w:jc w:val="both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区政府有关</w:t>
      </w:r>
      <w:r>
        <w:rPr>
          <w:rFonts w:hint="eastAsia" w:ascii="仿宋" w:hAnsi="仿宋" w:eastAsia="仿宋" w:cs="仿宋"/>
          <w:sz w:val="32"/>
          <w:szCs w:val="32"/>
        </w:rPr>
        <w:t>部门、各街道办事处要认真做好优化调整事项落实工作。从体制、机制、人员配备上做好安排。要加强事中事后监管，防止出现监管盲区，确保监管到位。同时，要按照法律法规规章的有关要求，同步调整权责清单，并面向社会公开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560"/>
        <w:jc w:val="both"/>
        <w:textAlignment w:val="auto"/>
        <w:rPr>
          <w:rFonts w:hint="eastAsia" w:ascii="仿宋" w:hAnsi="仿宋" w:eastAsia="仿宋" w:cs="仿宋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32" w:firstLineChars="200"/>
        <w:jc w:val="both"/>
        <w:textAlignment w:val="auto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附件：1.于洪区纳入“冷藏库”的“僵尸事项”清单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1580" w:firstLineChars="500"/>
        <w:jc w:val="both"/>
        <w:textAlignment w:val="auto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2.于洪区进厅上网负面清单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1580" w:firstLineChars="500"/>
        <w:jc w:val="both"/>
        <w:textAlignment w:val="auto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3.于洪区非依申请事项清单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1580" w:firstLineChars="500"/>
        <w:jc w:val="both"/>
        <w:textAlignment w:val="auto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4.于洪区内部环节事项清单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1580" w:firstLineChars="500"/>
        <w:jc w:val="both"/>
        <w:textAlignment w:val="auto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5.于洪区多级联办事项清单</w:t>
      </w:r>
    </w:p>
    <w:p>
      <w:pPr>
        <w:spacing w:line="579" w:lineRule="exact"/>
        <w:rPr>
          <w:rFonts w:hint="eastAsia" w:ascii="仿宋" w:hAnsi="仿宋" w:eastAsia="仿宋" w:cs="仿宋"/>
          <w:color w:val="000000"/>
          <w:szCs w:val="32"/>
        </w:rPr>
      </w:pPr>
    </w:p>
    <w:p>
      <w:pPr>
        <w:spacing w:line="579" w:lineRule="exact"/>
        <w:rPr>
          <w:rFonts w:hint="eastAsia" w:ascii="仿宋" w:hAnsi="仿宋" w:eastAsia="仿宋" w:cs="仿宋"/>
          <w:color w:val="000000"/>
          <w:szCs w:val="32"/>
        </w:rPr>
      </w:pPr>
    </w:p>
    <w:p>
      <w:pPr>
        <w:spacing w:line="579" w:lineRule="exact"/>
        <w:rPr>
          <w:rFonts w:hint="eastAsia" w:ascii="仿宋" w:hAnsi="仿宋" w:eastAsia="仿宋" w:cs="仿宋"/>
          <w:color w:val="000000"/>
          <w:szCs w:val="32"/>
        </w:rPr>
      </w:pPr>
    </w:p>
    <w:p>
      <w:pPr>
        <w:spacing w:line="579" w:lineRule="exact"/>
        <w:ind w:firstLine="5199" w:firstLineChars="1645"/>
        <w:rPr>
          <w:rFonts w:hint="eastAsia" w:ascii="仿宋" w:hAnsi="仿宋" w:eastAsia="仿宋" w:cs="仿宋"/>
          <w:color w:val="000000"/>
          <w:szCs w:val="32"/>
        </w:rPr>
      </w:pPr>
      <w:r>
        <w:rPr>
          <w:rFonts w:hint="eastAsia" w:ascii="仿宋" w:hAnsi="仿宋" w:eastAsia="仿宋" w:cs="仿宋"/>
          <w:color w:val="000000"/>
          <w:szCs w:val="32"/>
        </w:rPr>
        <w:t>于洪区人民政府</w:t>
      </w:r>
    </w:p>
    <w:p>
      <w:pPr>
        <w:spacing w:line="579" w:lineRule="exact"/>
        <w:ind w:firstLine="5214" w:firstLineChars="1650"/>
        <w:rPr>
          <w:rFonts w:hint="eastAsia" w:ascii="仿宋" w:hAnsi="仿宋" w:eastAsia="仿宋" w:cs="仿宋"/>
          <w:color w:val="000000"/>
          <w:szCs w:val="32"/>
        </w:rPr>
      </w:pPr>
      <w:r>
        <w:rPr>
          <w:rFonts w:hint="eastAsia" w:ascii="仿宋" w:hAnsi="仿宋" w:eastAsia="仿宋" w:cs="仿宋"/>
          <w:color w:val="000000"/>
          <w:szCs w:val="32"/>
        </w:rPr>
        <w:t>202</w:t>
      </w:r>
      <w:r>
        <w:rPr>
          <w:rFonts w:hint="eastAsia" w:ascii="仿宋" w:hAnsi="仿宋" w:eastAsia="仿宋" w:cs="仿宋"/>
          <w:color w:val="000000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color w:val="000000"/>
          <w:szCs w:val="32"/>
        </w:rPr>
        <w:t>年</w:t>
      </w:r>
      <w:r>
        <w:rPr>
          <w:rFonts w:hint="eastAsia" w:ascii="仿宋" w:hAnsi="仿宋" w:eastAsia="仿宋" w:cs="仿宋"/>
          <w:color w:val="000000"/>
          <w:szCs w:val="32"/>
          <w:lang w:val="en-US" w:eastAsia="zh-CN"/>
        </w:rPr>
        <w:t>6</w:t>
      </w:r>
      <w:r>
        <w:rPr>
          <w:rFonts w:hint="eastAsia" w:ascii="仿宋" w:hAnsi="仿宋" w:eastAsia="仿宋" w:cs="仿宋"/>
          <w:color w:val="000000"/>
          <w:szCs w:val="32"/>
        </w:rPr>
        <w:t>月</w:t>
      </w:r>
      <w:r>
        <w:rPr>
          <w:rFonts w:hint="eastAsia" w:ascii="仿宋" w:hAnsi="仿宋" w:eastAsia="仿宋" w:cs="仿宋"/>
          <w:color w:val="000000"/>
          <w:szCs w:val="32"/>
          <w:lang w:val="en-US" w:eastAsia="zh-CN"/>
        </w:rPr>
        <w:t>25</w:t>
      </w:r>
      <w:r>
        <w:rPr>
          <w:rFonts w:hint="eastAsia" w:ascii="仿宋" w:hAnsi="仿宋" w:eastAsia="仿宋" w:cs="仿宋"/>
          <w:color w:val="000000"/>
          <w:szCs w:val="32"/>
        </w:rPr>
        <w:t>日</w:t>
      </w:r>
    </w:p>
    <w:p>
      <w:pPr>
        <w:spacing w:line="520" w:lineRule="exact"/>
        <w:rPr>
          <w:rFonts w:ascii="仿宋_GB2312" w:hAnsi="仿宋"/>
          <w:szCs w:val="32"/>
        </w:rPr>
      </w:pPr>
    </w:p>
    <w:p>
      <w:pPr>
        <w:spacing w:line="520" w:lineRule="exact"/>
        <w:rPr>
          <w:rFonts w:ascii="仿宋_GB2312" w:hAnsi="仿宋"/>
          <w:szCs w:val="32"/>
        </w:rPr>
      </w:pPr>
    </w:p>
    <w:p>
      <w:pPr>
        <w:spacing w:line="520" w:lineRule="exact"/>
        <w:rPr>
          <w:rFonts w:ascii="仿宋_GB2312" w:hAnsi="仿宋"/>
          <w:szCs w:val="32"/>
        </w:rPr>
      </w:pPr>
    </w:p>
    <w:p>
      <w:pPr>
        <w:spacing w:line="520" w:lineRule="exact"/>
        <w:rPr>
          <w:rFonts w:ascii="仿宋_GB2312" w:hAnsi="仿宋"/>
          <w:szCs w:val="32"/>
        </w:rPr>
      </w:pPr>
    </w:p>
    <w:p>
      <w:pPr>
        <w:spacing w:line="520" w:lineRule="exact"/>
        <w:rPr>
          <w:rFonts w:ascii="仿宋_GB2312" w:hAnsi="仿宋"/>
          <w:szCs w:val="32"/>
        </w:rPr>
      </w:pPr>
    </w:p>
    <w:p>
      <w:pPr>
        <w:spacing w:line="520" w:lineRule="exact"/>
        <w:rPr>
          <w:rFonts w:ascii="仿宋_GB2312" w:hAnsi="仿宋"/>
          <w:szCs w:val="32"/>
        </w:rPr>
        <w:sectPr>
          <w:headerReference r:id="rId3" w:type="default"/>
          <w:footerReference r:id="rId5" w:type="default"/>
          <w:headerReference r:id="rId4" w:type="even"/>
          <w:footerReference r:id="rId6" w:type="even"/>
          <w:pgSz w:w="11906" w:h="16838"/>
          <w:pgMar w:top="2098" w:right="1474" w:bottom="1985" w:left="1588" w:header="851" w:footer="1418" w:gutter="0"/>
          <w:pgNumType w:fmt="decimal"/>
          <w:cols w:space="720" w:num="1"/>
          <w:docGrid w:type="linesAndChars" w:linePitch="579" w:charSpace="-842"/>
        </w:sectPr>
      </w:pPr>
    </w:p>
    <w:p>
      <w:pPr>
        <w:spacing w:line="520" w:lineRule="exact"/>
        <w:rPr>
          <w:rFonts w:hint="eastAsia" w:ascii="黑体" w:hAnsi="黑体" w:eastAsia="黑体" w:cs="黑体"/>
          <w:szCs w:val="32"/>
          <w:lang w:val="en-US" w:eastAsia="zh-CN"/>
        </w:rPr>
      </w:pPr>
      <w:r>
        <w:rPr>
          <w:rFonts w:hint="eastAsia" w:ascii="黑体" w:hAnsi="黑体" w:eastAsia="黑体" w:cs="黑体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Cs w:val="32"/>
          <w:lang w:val="en-US" w:eastAsia="zh-CN"/>
        </w:rPr>
        <w:t>1</w:t>
      </w:r>
    </w:p>
    <w:p>
      <w:pPr>
        <w:spacing w:line="240" w:lineRule="auto"/>
        <w:rPr>
          <w:rFonts w:hint="eastAsia" w:ascii="黑体" w:hAnsi="黑体" w:eastAsia="黑体" w:cs="黑体"/>
          <w:szCs w:val="32"/>
          <w:lang w:val="en-US" w:eastAsia="zh-CN"/>
        </w:rPr>
      </w:pPr>
      <w:r>
        <w:rPr>
          <w:rFonts w:hint="eastAsia" w:ascii="黑体" w:hAnsi="黑体" w:eastAsia="黑体" w:cs="黑体"/>
          <w:szCs w:val="32"/>
          <w:lang w:val="en-US" w:eastAsia="zh-CN"/>
        </w:rPr>
        <w:pict>
          <v:shape id="_x0000_i1025" o:spt="75" alt="6.21于洪区人民政府关于深化“只提交一次材料”改革优化调整一批行政职权事项的决定(3) (1)_2" type="#_x0000_t75" style="height:378.65pt;width:637.8pt;" filled="f" o:preferrelative="t" stroked="f" coordsize="21600,21600">
            <v:path/>
            <v:fill on="f" focussize="0,0"/>
            <v:stroke on="f"/>
            <v:imagedata r:id="rId13" cropleft="1777f" croptop="8642f" cropright="2124f" cropbottom="5164f" o:title="6.21于洪区人民政府关于深化“只提交一次材料”改革优化调整一批行政职权事项的决定(3) (1)_2"/>
            <o:lock v:ext="edit" aspectratio="t"/>
            <w10:wrap type="none"/>
            <w10:anchorlock/>
          </v:shape>
        </w:pict>
      </w:r>
    </w:p>
    <w:p>
      <w:pPr>
        <w:spacing w:line="240" w:lineRule="auto"/>
        <w:rPr>
          <w:rFonts w:hint="default" w:ascii="黑体" w:hAnsi="黑体" w:eastAsia="黑体" w:cs="黑体"/>
          <w:szCs w:val="32"/>
          <w:lang w:val="en-US" w:eastAsia="zh-CN"/>
        </w:rPr>
        <w:sectPr>
          <w:footerReference r:id="rId7" w:type="default"/>
          <w:footerReference r:id="rId8" w:type="even"/>
          <w:pgSz w:w="16838" w:h="11906" w:orient="landscape"/>
          <w:pgMar w:top="1588" w:right="2098" w:bottom="1474" w:left="1985" w:header="851" w:footer="1418" w:gutter="0"/>
          <w:pgNumType w:fmt="decimal"/>
          <w:cols w:space="720" w:num="1"/>
          <w:docGrid w:type="linesAndChars" w:linePitch="579" w:charSpace="-842"/>
        </w:sectPr>
      </w:pPr>
      <w:r>
        <w:rPr>
          <w:rFonts w:hint="default" w:ascii="黑体" w:hAnsi="黑体" w:eastAsia="黑体" w:cs="黑体"/>
          <w:szCs w:val="32"/>
          <w:lang w:val="en-US" w:eastAsia="zh-CN"/>
        </w:rPr>
        <w:pict>
          <v:shape id="_x0000_i1026" o:spt="75" alt="6.21于洪区人民政府关于深化“只提交一次材料”改革优化调整一批行政职权事项的决定(3) (1)_3" type="#_x0000_t75" style="height:393.25pt;width:619.65pt;" filled="f" o:preferrelative="t" stroked="f" coordsize="21600,21600">
            <v:path/>
            <v:fill on="f" focussize="0,0"/>
            <v:stroke on="f"/>
            <v:imagedata r:id="rId14" cropleft="2262f" croptop="3680f" cropright="4076f" cropbottom="8489f" o:title="6.21于洪区人民政府关于深化“只提交一次材料”改革优化调整一批行政职权事项的决定(3) (1)_3"/>
            <o:lock v:ext="edit" aspectratio="t"/>
            <w10:wrap type="none"/>
            <w10:anchorlock/>
          </v:shape>
        </w:pict>
      </w:r>
    </w:p>
    <w:p>
      <w:pPr>
        <w:spacing w:line="240" w:lineRule="auto"/>
        <w:rPr>
          <w:rFonts w:hint="default" w:ascii="黑体" w:hAnsi="黑体" w:eastAsia="黑体" w:cs="黑体"/>
          <w:szCs w:val="32"/>
          <w:lang w:val="en-US" w:eastAsia="zh-CN"/>
        </w:rPr>
        <w:sectPr>
          <w:footerReference r:id="rId9" w:type="default"/>
          <w:footerReference r:id="rId10" w:type="even"/>
          <w:pgSz w:w="16838" w:h="11906" w:orient="landscape"/>
          <w:pgMar w:top="1588" w:right="2098" w:bottom="1474" w:left="1985" w:header="851" w:footer="1418" w:gutter="0"/>
          <w:pgNumType w:fmt="decimal"/>
          <w:cols w:space="720" w:num="1"/>
          <w:docGrid w:type="linesAndChars" w:linePitch="579" w:charSpace="-842"/>
        </w:sectPr>
      </w:pPr>
      <w:r>
        <w:rPr>
          <w:rFonts w:hint="default" w:ascii="黑体" w:hAnsi="黑体" w:eastAsia="黑体" w:cs="黑体"/>
          <w:szCs w:val="32"/>
          <w:lang w:val="en-US" w:eastAsia="zh-CN"/>
        </w:rPr>
        <w:pict>
          <v:shape id="_x0000_i1027" o:spt="75" alt="6.21于洪区人民政府关于深化“只提交一次材料”改革优化调整一批行政职权事项的决定(3) (1)_4" type="#_x0000_t75" style="height:414.55pt;width:637.65pt;" filled="f" o:preferrelative="t" stroked="f" coordsize="21600,21600">
            <v:path/>
            <v:fill on="f" focussize="0,0"/>
            <v:stroke on="f"/>
            <v:imagedata r:id="rId15" cropbottom="5277f" o:title="6.21于洪区人民政府关于深化“只提交一次材料”改革优化调整一批行政职权事项的决定(3) (1)_4"/>
            <o:lock v:ext="edit" aspectratio="t"/>
            <w10:wrap type="none"/>
            <w10:anchorlock/>
          </v:shape>
        </w:pict>
      </w:r>
      <w:r>
        <w:rPr>
          <w:rFonts w:hint="default" w:ascii="黑体" w:hAnsi="黑体" w:eastAsia="黑体" w:cs="黑体"/>
          <w:szCs w:val="32"/>
          <w:lang w:val="en-US" w:eastAsia="zh-CN"/>
        </w:rPr>
        <w:pict>
          <v:shape id="_x0000_i1028" o:spt="75" alt="6.21于洪区人民政府关于深化“只提交一次材料”改革优化调整一批行政职权事项的决定(3) (1)_5" type="#_x0000_t75" style="height:420.25pt;width:637.65pt;" filled="f" o:preferrelative="t" stroked="f" coordsize="21600,21600">
            <v:path/>
            <v:fill on="f" focussize="0,0"/>
            <v:stroke on="f"/>
            <v:imagedata r:id="rId16" cropbottom="4448f" o:title="6.21于洪区人民政府关于深化“只提交一次材料”改革优化调整一批行政职权事项的决定(3) (1)_5"/>
            <o:lock v:ext="edit" aspectratio="t"/>
            <w10:wrap type="none"/>
            <w10:anchorlock/>
          </v:shape>
        </w:pict>
      </w:r>
      <w:r>
        <w:rPr>
          <w:rFonts w:hint="default" w:ascii="黑体" w:hAnsi="黑体" w:eastAsia="黑体" w:cs="黑体"/>
          <w:szCs w:val="32"/>
          <w:lang w:val="en-US" w:eastAsia="zh-CN"/>
        </w:rPr>
        <w:pict>
          <v:shape id="_x0000_i1029" o:spt="75" alt="6.21于洪区人民政府关于深化“只提交一次材料”改革优化调整一批行政职权事项的决定(3) (1)_6" type="#_x0000_t75" style="height:413.35pt;width:637.65pt;" filled="f" o:preferrelative="t" stroked="f" coordsize="21600,21600">
            <v:path/>
            <v:fill on="f" focussize="0,0"/>
            <v:stroke on="f"/>
            <v:imagedata r:id="rId17" cropbottom="5451f" o:title="6.21于洪区人民政府关于深化“只提交一次材料”改革优化调整一批行政职权事项的决定(3) (1)_6"/>
            <o:lock v:ext="edit" aspectratio="t"/>
            <w10:wrap type="none"/>
            <w10:anchorlock/>
          </v:shape>
        </w:pict>
      </w:r>
      <w:r>
        <w:rPr>
          <w:rFonts w:hint="default" w:ascii="黑体" w:hAnsi="黑体" w:eastAsia="黑体" w:cs="黑体"/>
          <w:szCs w:val="32"/>
          <w:lang w:val="en-US" w:eastAsia="zh-CN"/>
        </w:rPr>
        <w:pict>
          <v:shape id="_x0000_i1030" o:spt="75" alt="6.21于洪区人民政府关于深化“只提交一次材料”改革优化调整一批行政职权事项的决定(3) (1)_7" type="#_x0000_t75" style="height:413.6pt;width:637.65pt;" filled="f" o:preferrelative="t" stroked="f" coordsize="21600,21600">
            <v:path/>
            <v:fill on="f" focussize="0,0"/>
            <v:stroke on="f"/>
            <v:imagedata r:id="rId18" cropbottom="5415f" o:title="6.21于洪区人民政府关于深化“只提交一次材料”改革优化调整一批行政职权事项的决定(3) (1)_7"/>
            <o:lock v:ext="edit" aspectratio="t"/>
            <w10:wrap type="none"/>
            <w10:anchorlock/>
          </v:shape>
        </w:pict>
      </w:r>
      <w:r>
        <w:rPr>
          <w:rFonts w:hint="default" w:ascii="黑体" w:hAnsi="黑体" w:eastAsia="黑体" w:cs="黑体"/>
          <w:szCs w:val="32"/>
          <w:lang w:val="en-US" w:eastAsia="zh-CN"/>
        </w:rPr>
        <w:pict>
          <v:shape id="_x0000_i1031" o:spt="75" alt="6.21于洪区人民政府关于深化“只提交一次材料”改革优化调整一批行政职权事项的决定(3) (1)_8" type="#_x0000_t75" style="height:411.9pt;width:637.65pt;" filled="f" o:preferrelative="t" stroked="f" coordsize="21600,21600">
            <v:path/>
            <v:fill on="f" focussize="0,0"/>
            <v:stroke on="f"/>
            <v:imagedata r:id="rId19" cropbottom="5662f" o:title="6.21于洪区人民政府关于深化“只提交一次材料”改革优化调整一批行政职权事项的决定(3) (1)_8"/>
            <o:lock v:ext="edit" aspectratio="t"/>
            <w10:wrap type="none"/>
            <w10:anchorlock/>
          </v:shape>
        </w:pict>
      </w:r>
      <w:r>
        <w:rPr>
          <w:rFonts w:hint="default" w:ascii="黑体" w:hAnsi="黑体" w:eastAsia="黑体" w:cs="黑体"/>
          <w:szCs w:val="32"/>
          <w:lang w:val="en-US" w:eastAsia="zh-CN"/>
        </w:rPr>
        <w:pict>
          <v:shape id="_x0000_i1032" o:spt="75" alt="6.21于洪区人民政府关于深化“只提交一次材料”改革优化调整一批行政职权事项的决定(3) (1)_9" type="#_x0000_t75" style="height:417.5pt;width:637.65pt;" filled="f" o:preferrelative="t" stroked="f" coordsize="21600,21600">
            <v:path/>
            <v:fill on="f" focussize="0,0"/>
            <v:stroke on="f"/>
            <v:imagedata r:id="rId20" cropbottom="4848f" o:title="6.21于洪区人民政府关于深化“只提交一次材料”改革优化调整一批行政职权事项的决定(3) (1)_9"/>
            <o:lock v:ext="edit" aspectratio="t"/>
            <w10:wrap type="none"/>
            <w10:anchorlock/>
          </v:shape>
        </w:pict>
      </w:r>
      <w:r>
        <w:rPr>
          <w:rFonts w:hint="default" w:ascii="黑体" w:hAnsi="黑体" w:eastAsia="黑体" w:cs="黑体"/>
          <w:szCs w:val="32"/>
          <w:lang w:val="en-US" w:eastAsia="zh-CN"/>
        </w:rPr>
        <w:pict>
          <v:shape id="_x0000_i1033" o:spt="75" alt="6.21于洪区人民政府关于深化“只提交一次材料”改革优化调整一批行政职权事项的决定(3) (1)_10" type="#_x0000_t75" style="height:412.95pt;width:637.65pt;" filled="f" o:preferrelative="t" stroked="f" coordsize="21600,21600">
            <v:path/>
            <v:fill on="f" focussize="0,0"/>
            <v:stroke on="f"/>
            <v:imagedata r:id="rId21" cropbottom="4564f" o:title="6.21于洪区人民政府关于深化“只提交一次材料”改革优化调整一批行政职权事项的决定(3) (1)_10"/>
            <o:lock v:ext="edit" aspectratio="t"/>
            <w10:wrap type="none"/>
            <w10:anchorlock/>
          </v:shape>
        </w:pict>
      </w:r>
      <w:r>
        <w:rPr>
          <w:rFonts w:hint="default" w:ascii="黑体" w:hAnsi="黑体" w:eastAsia="黑体" w:cs="黑体"/>
          <w:szCs w:val="32"/>
          <w:lang w:val="en-US" w:eastAsia="zh-CN"/>
        </w:rPr>
        <w:pict>
          <v:shape id="_x0000_i1034" o:spt="75" alt="6.21于洪区人民政府关于深化“只提交一次材料”改革优化调整一批行政职权事项的决定(3) (1)_11" type="#_x0000_t75" style="height:407.5pt;width:637.65pt;" filled="f" o:preferrelative="t" stroked="f" coordsize="21600,21600">
            <v:path/>
            <v:fill on="f" focussize="0,0"/>
            <v:stroke on="f"/>
            <v:imagedata r:id="rId22" o:title="6.21于洪区人民政府关于深化“只提交一次材料”改革优化调整一批行政职权事项的决定(3) (1)_11"/>
            <o:lock v:ext="edit" aspectratio="t"/>
            <w10:wrap type="none"/>
            <w10:anchorlock/>
          </v:shape>
        </w:pict>
      </w:r>
    </w:p>
    <w:p>
      <w:pPr>
        <w:spacing w:line="520" w:lineRule="exact"/>
        <w:rPr>
          <w:rFonts w:hint="default" w:ascii="黑体" w:hAnsi="黑体" w:eastAsia="黑体" w:cs="黑体"/>
          <w:szCs w:val="32"/>
          <w:lang w:val="en-US" w:eastAsia="zh-CN"/>
        </w:rPr>
      </w:pPr>
      <w:r>
        <w:rPr>
          <w:rFonts w:hint="eastAsia" w:ascii="黑体" w:hAnsi="黑体" w:eastAsia="黑体" w:cs="黑体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Cs w:val="32"/>
          <w:lang w:val="en-US" w:eastAsia="zh-CN"/>
        </w:rPr>
        <w:t xml:space="preserve">2 </w:t>
      </w:r>
    </w:p>
    <w:p>
      <w:pPr>
        <w:spacing w:line="240" w:lineRule="auto"/>
        <w:rPr>
          <w:rFonts w:hint="eastAsia" w:ascii="黑体" w:hAnsi="黑体" w:eastAsia="黑体" w:cs="黑体"/>
          <w:szCs w:val="32"/>
          <w:lang w:val="en-US" w:eastAsia="zh-CN"/>
        </w:rPr>
      </w:pPr>
      <w:r>
        <w:rPr>
          <w:rFonts w:hint="eastAsia" w:ascii="黑体" w:hAnsi="黑体" w:eastAsia="黑体" w:cs="黑体"/>
          <w:szCs w:val="32"/>
          <w:lang w:val="en-US" w:eastAsia="zh-CN"/>
        </w:rPr>
        <w:pict>
          <v:shape id="_x0000_i1035" o:spt="75" alt="6.21于洪区人民政府关于深化“只提交一次材料”改革优化调整一批行政职权事项的决定(3) (1)_12" type="#_x0000_t75" style="height:390pt;width:616.7pt;" filled="f" o:preferrelative="t" stroked="f" coordsize="21600,21600">
            <v:path/>
            <v:fill on="f" focussize="0,0"/>
            <v:stroke on="f"/>
            <v:imagedata r:id="rId23" croptop="5207f" cropright="1564f" o:title="6.21于洪区人民政府关于深化“只提交一次材料”改革优化调整一批行政职权事项的决定(3) (1)_12"/>
            <o:lock v:ext="edit" aspectratio="t"/>
            <w10:wrap type="none"/>
            <w10:anchorlock/>
          </v:shape>
        </w:pict>
      </w:r>
    </w:p>
    <w:p>
      <w:pPr>
        <w:spacing w:line="240" w:lineRule="auto"/>
        <w:rPr>
          <w:rFonts w:hint="eastAsia" w:ascii="黑体" w:hAnsi="黑体" w:eastAsia="黑体" w:cs="黑体"/>
          <w:szCs w:val="32"/>
          <w:lang w:val="en-US" w:eastAsia="zh-CN"/>
        </w:rPr>
      </w:pPr>
      <w:r>
        <w:rPr>
          <w:rFonts w:hint="eastAsia" w:ascii="黑体" w:hAnsi="黑体" w:eastAsia="黑体" w:cs="黑体"/>
          <w:szCs w:val="32"/>
          <w:lang w:val="en-US" w:eastAsia="zh-CN"/>
        </w:rPr>
        <w:pict>
          <v:shape id="_x0000_i1036" o:spt="75" alt="6.21于洪区人民政府关于深化“只提交一次材料”改革优化调整一批行政职权事项的决定(3) (1)_13" type="#_x0000_t75" style="height:420.2pt;width:637.65pt;" filled="f" o:preferrelative="t" stroked="f" coordsize="21600,21600">
            <v:path/>
            <v:fill on="f" focussize="0,0"/>
            <v:stroke on="f"/>
            <v:imagedata r:id="rId24" cropbottom="4231f" o:title="6.21于洪区人民政府关于深化“只提交一次材料”改革优化调整一批行政职权事项的决定(3) (1)_13"/>
            <o:lock v:ext="edit" aspectratio="t"/>
            <w10:wrap type="none"/>
            <w10:anchorlock/>
          </v:shape>
        </w:pict>
      </w:r>
      <w:r>
        <w:rPr>
          <w:rFonts w:hint="eastAsia" w:ascii="黑体" w:hAnsi="黑体" w:eastAsia="黑体" w:cs="黑体"/>
          <w:szCs w:val="32"/>
          <w:lang w:val="en-US" w:eastAsia="zh-CN"/>
        </w:rPr>
        <w:pict>
          <v:shape id="_x0000_i1037" o:spt="75" alt="6.21于洪区人民政府关于深化“只提交一次材料”改革优化调整一批行政职权事项的决定(3) (1)_14" type="#_x0000_t75" style="height:423.5pt;width:637.65pt;" filled="f" o:preferrelative="t" stroked="f" coordsize="21600,21600">
            <v:path/>
            <v:fill on="f" focussize="0,0"/>
            <v:stroke on="f"/>
            <v:imagedata r:id="rId25" cropbottom="3976f" o:title="6.21于洪区人民政府关于深化“只提交一次材料”改革优化调整一批行政职权事项的决定(3) (1)_14"/>
            <o:lock v:ext="edit" aspectratio="t"/>
            <w10:wrap type="none"/>
            <w10:anchorlock/>
          </v:shape>
        </w:pict>
      </w:r>
      <w:r>
        <w:rPr>
          <w:rFonts w:hint="eastAsia" w:ascii="黑体" w:hAnsi="黑体" w:eastAsia="黑体" w:cs="黑体"/>
          <w:szCs w:val="32"/>
          <w:lang w:val="en-US" w:eastAsia="zh-CN"/>
        </w:rPr>
        <w:pict>
          <v:shape id="_x0000_i1038" o:spt="75" alt="6.21于洪区人民政府关于深化“只提交一次材料”改革优化调整一批行政职权事项的决定(3) (1)_15" type="#_x0000_t75" style="height:421.2pt;width:637.65pt;" filled="f" o:preferrelative="t" stroked="f" coordsize="21600,21600">
            <v:path/>
            <v:fill on="f" focussize="0,0"/>
            <v:stroke on="f"/>
            <v:imagedata r:id="rId26" cropbottom="4310f" o:title="6.21于洪区人民政府关于深化“只提交一次材料”改革优化调整一批行政职权事项的决定(3) (1)_15"/>
            <o:lock v:ext="edit" aspectratio="t"/>
            <w10:wrap type="none"/>
            <w10:anchorlock/>
          </v:shape>
        </w:pict>
      </w:r>
      <w:r>
        <w:rPr>
          <w:rFonts w:hint="eastAsia" w:ascii="黑体" w:hAnsi="黑体" w:eastAsia="黑体" w:cs="黑体"/>
          <w:szCs w:val="32"/>
          <w:lang w:val="en-US" w:eastAsia="zh-CN"/>
        </w:rPr>
        <w:pict>
          <v:shape id="_x0000_i1039" o:spt="75" alt="6.21于洪区人民政府关于深化“只提交一次材料”改革优化调整一批行政职权事项的决定(3) (1)_16" type="#_x0000_t75" style="height:419.65pt;width:637.65pt;" filled="f" o:preferrelative="t" stroked="f" coordsize="21600,21600">
            <v:path/>
            <v:fill on="f" focussize="0,0"/>
            <v:stroke on="f"/>
            <v:imagedata r:id="rId27" cropbottom="4535f" o:title="6.21于洪区人民政府关于深化“只提交一次材料”改革优化调整一批行政职权事项的决定(3) (1)_16"/>
            <o:lock v:ext="edit" aspectratio="t"/>
            <w10:wrap type="none"/>
            <w10:anchorlock/>
          </v:shape>
        </w:pict>
      </w:r>
      <w:r>
        <w:rPr>
          <w:rFonts w:hint="eastAsia" w:ascii="黑体" w:hAnsi="黑体" w:eastAsia="黑体" w:cs="黑体"/>
          <w:szCs w:val="32"/>
          <w:lang w:val="en-US" w:eastAsia="zh-CN"/>
        </w:rPr>
        <w:pict>
          <v:shape id="_x0000_i1040" o:spt="75" alt="6.21于洪区人民政府关于深化“只提交一次材料”改革优化调整一批行政职权事项的决定(3) (1)_17" type="#_x0000_t75" style="height:422.05pt;width:637.65pt;" filled="f" o:preferrelative="t" stroked="f" coordsize="21600,21600">
            <v:path/>
            <v:fill on="f" focussize="0,0"/>
            <v:stroke on="f"/>
            <v:imagedata r:id="rId28" cropbottom="4186f" o:title="6.21于洪区人民政府关于深化“只提交一次材料”改革优化调整一批行政职权事项的决定(3) (1)_17"/>
            <o:lock v:ext="edit" aspectratio="t"/>
            <w10:wrap type="none"/>
            <w10:anchorlock/>
          </v:shape>
        </w:pict>
      </w:r>
      <w:r>
        <w:rPr>
          <w:rFonts w:hint="eastAsia" w:ascii="黑体" w:hAnsi="黑体" w:eastAsia="黑体" w:cs="黑体"/>
          <w:szCs w:val="32"/>
          <w:lang w:val="en-US" w:eastAsia="zh-CN"/>
        </w:rPr>
        <w:pict>
          <v:shape id="_x0000_i1041" o:spt="75" alt="6.21于洪区人民政府关于深化“只提交一次材料”改革优化调整一批行政职权事项的决定(3) (1)_18" type="#_x0000_t75" style="height:418.4pt;width:637.65pt;" filled="f" o:preferrelative="t" stroked="f" coordsize="21600,21600">
            <v:path/>
            <v:fill on="f" focussize="0,0"/>
            <v:stroke on="f"/>
            <v:imagedata r:id="rId29" cropbottom="4717f" o:title="6.21于洪区人民政府关于深化“只提交一次材料”改革优化调整一批行政职权事项的决定(3) (1)_18"/>
            <o:lock v:ext="edit" aspectratio="t"/>
            <w10:wrap type="none"/>
            <w10:anchorlock/>
          </v:shape>
        </w:pict>
      </w:r>
      <w:r>
        <w:rPr>
          <w:rFonts w:hint="eastAsia" w:ascii="黑体" w:hAnsi="黑体" w:eastAsia="黑体" w:cs="黑体"/>
          <w:szCs w:val="32"/>
          <w:lang w:val="en-US" w:eastAsia="zh-CN"/>
        </w:rPr>
        <w:pict>
          <v:shape id="_x0000_i1042" o:spt="75" alt="6.21于洪区人民政府关于深化“只提交一次材料”改革优化调整一批行政职权事项的决定(3) (1)_19" type="#_x0000_t75" style="height:402.1pt;width:637.65pt;" filled="f" o:preferrelative="t" stroked="f" coordsize="21600,21600">
            <v:path/>
            <v:fill on="f" focussize="0,0"/>
            <v:stroke on="f"/>
            <v:imagedata r:id="rId30" cropbottom="7086f" o:title="6.21于洪区人民政府关于深化“只提交一次材料”改革优化调整一批行政职权事项的决定(3) (1)_19"/>
            <o:lock v:ext="edit" aspectratio="t"/>
            <w10:wrap type="none"/>
            <w10:anchorlock/>
          </v:shape>
        </w:pict>
      </w:r>
    </w:p>
    <w:p>
      <w:pPr>
        <w:spacing w:line="520" w:lineRule="exact"/>
        <w:rPr>
          <w:rFonts w:hint="eastAsia" w:ascii="黑体" w:hAnsi="黑体" w:eastAsia="黑体" w:cs="黑体"/>
          <w:szCs w:val="32"/>
          <w:lang w:eastAsia="zh-CN"/>
        </w:rPr>
      </w:pPr>
    </w:p>
    <w:p>
      <w:pPr>
        <w:spacing w:line="520" w:lineRule="exact"/>
        <w:rPr>
          <w:rFonts w:hint="eastAsia" w:ascii="黑体" w:hAnsi="黑体" w:eastAsia="黑体" w:cs="黑体"/>
          <w:szCs w:val="32"/>
          <w:lang w:val="en-US" w:eastAsia="zh-CN"/>
        </w:rPr>
      </w:pPr>
      <w:r>
        <w:rPr>
          <w:rFonts w:hint="eastAsia" w:ascii="黑体" w:hAnsi="黑体" w:eastAsia="黑体" w:cs="黑体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Cs w:val="32"/>
          <w:lang w:val="en-US" w:eastAsia="zh-CN"/>
        </w:rPr>
        <w:t>3</w:t>
      </w:r>
    </w:p>
    <w:p>
      <w:pPr>
        <w:spacing w:line="240" w:lineRule="auto"/>
        <w:rPr>
          <w:rFonts w:hint="eastAsia" w:ascii="黑体" w:hAnsi="黑体" w:eastAsia="黑体" w:cs="黑体"/>
          <w:szCs w:val="32"/>
          <w:lang w:val="en-US" w:eastAsia="zh-CN"/>
        </w:rPr>
      </w:pPr>
      <w:r>
        <w:rPr>
          <w:rFonts w:hint="eastAsia" w:ascii="黑体" w:hAnsi="黑体" w:eastAsia="黑体" w:cs="黑体"/>
          <w:szCs w:val="32"/>
          <w:lang w:val="en-US" w:eastAsia="zh-CN"/>
        </w:rPr>
        <w:t xml:space="preserve"> </w:t>
      </w:r>
      <w:r>
        <w:rPr>
          <w:rFonts w:hint="eastAsia" w:ascii="黑体" w:hAnsi="黑体" w:eastAsia="黑体" w:cs="黑体"/>
          <w:szCs w:val="32"/>
          <w:lang w:val="en-US" w:eastAsia="zh-CN"/>
        </w:rPr>
        <w:pict>
          <v:shape id="_x0000_i1043" o:spt="75" alt="6.21于洪区人民政府关于深化“只提交一次材料”改革优化调整一批行政职权事项的决定(3) (1)_20" type="#_x0000_t75" style="height:382.85pt;width:615.35pt;" filled="f" o:preferrelative="t" stroked="f" coordsize="21600,21600">
            <v:path/>
            <v:fill on="f" focussize="0,0"/>
            <v:stroke on="f"/>
            <v:imagedata r:id="rId31" cropleft="868f" croptop="6643f" cropright="1423f" cropbottom="3242f" o:title="6.21于洪区人民政府关于深化“只提交一次材料”改革优化调整一批行政职权事项的决定(3) (1)_20"/>
            <o:lock v:ext="edit" aspectratio="t"/>
            <w10:wrap type="none"/>
            <w10:anchorlock/>
          </v:shape>
        </w:pict>
      </w:r>
    </w:p>
    <w:p>
      <w:pPr>
        <w:spacing w:line="240" w:lineRule="auto"/>
        <w:rPr>
          <w:rFonts w:hint="eastAsia" w:ascii="黑体" w:hAnsi="黑体" w:eastAsia="黑体" w:cs="黑体"/>
          <w:szCs w:val="32"/>
          <w:lang w:val="en-US" w:eastAsia="zh-CN"/>
        </w:rPr>
      </w:pPr>
      <w:r>
        <w:rPr>
          <w:rFonts w:hint="eastAsia" w:ascii="黑体" w:hAnsi="黑体" w:eastAsia="黑体" w:cs="黑体"/>
          <w:szCs w:val="32"/>
          <w:lang w:val="en-US" w:eastAsia="zh-CN"/>
        </w:rPr>
        <w:pict>
          <v:shape id="_x0000_i1044" o:spt="75" alt="6.21于洪区人民政府关于深化“只提交一次材料”改革优化调整一批行政职权事项的决定(3) (1)_21" type="#_x0000_t75" style="height:426.05pt;width:637.65pt;" filled="f" o:preferrelative="t" stroked="f" coordsize="21600,21600">
            <v:path/>
            <v:fill on="f" focussize="0,0"/>
            <v:stroke on="f"/>
            <v:imagedata r:id="rId32" cropbottom="3605f" o:title="6.21于洪区人民政府关于深化“只提交一次材料”改革优化调整一批行政职权事项的决定(3) (1)_21"/>
            <o:lock v:ext="edit" aspectratio="t"/>
            <w10:wrap type="none"/>
            <w10:anchorlock/>
          </v:shape>
        </w:pict>
      </w:r>
      <w:r>
        <w:rPr>
          <w:rFonts w:hint="eastAsia" w:ascii="黑体" w:hAnsi="黑体" w:eastAsia="黑体" w:cs="黑体"/>
          <w:szCs w:val="32"/>
          <w:lang w:val="en-US" w:eastAsia="zh-CN"/>
        </w:rPr>
        <w:pict>
          <v:shape id="_x0000_i1045" o:spt="75" alt="6.21于洪区人民政府关于深化“只提交一次材料”改革优化调整一批行政职权事项的决定(3) (1)_22" type="#_x0000_t75" style="height:413.95pt;width:637.65pt;" filled="f" o:preferrelative="t" stroked="f" coordsize="21600,21600">
            <v:path/>
            <v:fill on="f" focussize="0,0"/>
            <v:stroke on="f"/>
            <v:imagedata r:id="rId33" cropbottom="5364f" o:title="6.21于洪区人民政府关于深化“只提交一次材料”改革优化调整一批行政职权事项的决定(3) (1)_22"/>
            <o:lock v:ext="edit" aspectratio="t"/>
            <w10:wrap type="none"/>
            <w10:anchorlock/>
          </v:shape>
        </w:pict>
      </w:r>
      <w:r>
        <w:rPr>
          <w:rFonts w:hint="eastAsia" w:ascii="黑体" w:hAnsi="黑体" w:eastAsia="黑体" w:cs="黑体"/>
          <w:szCs w:val="32"/>
          <w:lang w:val="en-US" w:eastAsia="zh-CN"/>
        </w:rPr>
        <w:pict>
          <v:shape id="_x0000_i1046" o:spt="75" alt="6.21于洪区人民政府关于深化“只提交一次材料”改革优化调整一批行政职权事项的决定(3) (1)_23" type="#_x0000_t75" style="height:427.05pt;width:637.65pt;" filled="f" o:preferrelative="t" stroked="f" coordsize="21600,21600">
            <v:path/>
            <v:fill on="f" focussize="0,0"/>
            <v:stroke on="f"/>
            <v:imagedata r:id="rId34" cropbottom="3460f" o:title="6.21于洪区人民政府关于深化“只提交一次材料”改革优化调整一批行政职权事项的决定(3) (1)_23"/>
            <o:lock v:ext="edit" aspectratio="t"/>
            <w10:wrap type="none"/>
            <w10:anchorlock/>
          </v:shape>
        </w:pict>
      </w:r>
      <w:r>
        <w:rPr>
          <w:rFonts w:hint="eastAsia" w:ascii="黑体" w:hAnsi="黑体" w:eastAsia="黑体" w:cs="黑体"/>
          <w:szCs w:val="32"/>
          <w:lang w:val="en-US" w:eastAsia="zh-CN"/>
        </w:rPr>
        <w:pict>
          <v:shape id="_x0000_i1047" o:spt="75" alt="6.21于洪区人民政府关于深化“只提交一次材料”改革优化调整一批行政职权事项的决定(3) (1)_24" type="#_x0000_t75" style="height:415.2pt;width:637.65pt;" filled="f" o:preferrelative="t" stroked="f" coordsize="21600,21600">
            <v:path/>
            <v:fill on="f" focussize="0,0"/>
            <v:stroke on="f"/>
            <v:imagedata r:id="rId35" cropbottom="5182f" o:title="6.21于洪区人民政府关于深化“只提交一次材料”改革优化调整一批行政职权事项的决定(3) (1)_24"/>
            <o:lock v:ext="edit" aspectratio="t"/>
            <w10:wrap type="none"/>
            <w10:anchorlock/>
          </v:shape>
        </w:pict>
      </w:r>
      <w:r>
        <w:rPr>
          <w:rFonts w:hint="eastAsia" w:ascii="黑体" w:hAnsi="黑体" w:eastAsia="黑体" w:cs="黑体"/>
          <w:szCs w:val="32"/>
          <w:lang w:val="en-US" w:eastAsia="zh-CN"/>
        </w:rPr>
        <w:pict>
          <v:shape id="_x0000_i1048" o:spt="75" alt="6.21于洪区人民政府关于深化“只提交一次材料”改革优化调整一批行政职权事项的决定(3) (1)_25" type="#_x0000_t75" style="height:429.85pt;width:637.65pt;" filled="f" o:preferrelative="t" stroked="f" coordsize="21600,21600">
            <v:path/>
            <v:fill on="f" focussize="0,0"/>
            <v:stroke on="f"/>
            <v:imagedata r:id="rId36" cropbottom="3053f" o:title="6.21于洪区人民政府关于深化“只提交一次材料”改革优化调整一批行政职权事项的决定(3) (1)_25"/>
            <o:lock v:ext="edit" aspectratio="t"/>
            <w10:wrap type="none"/>
            <w10:anchorlock/>
          </v:shape>
        </w:pict>
      </w:r>
      <w:r>
        <w:rPr>
          <w:rFonts w:hint="eastAsia" w:ascii="黑体" w:hAnsi="黑体" w:eastAsia="黑体" w:cs="黑体"/>
          <w:szCs w:val="32"/>
          <w:lang w:val="en-US" w:eastAsia="zh-CN"/>
        </w:rPr>
        <w:pict>
          <v:shape id="_x0000_i1049" o:spt="75" alt="6.21于洪区人民政府关于深化“只提交一次材料”改革优化调整一批行政职权事项的决定(3) (1)_26" type="#_x0000_t75" style="height:421.55pt;width:637.65pt;" filled="f" o:preferrelative="t" stroked="f" coordsize="21600,21600">
            <v:path/>
            <v:fill on="f" focussize="0,0"/>
            <v:stroke on="f"/>
            <v:imagedata r:id="rId37" cropbottom="4259f" o:title="6.21于洪区人民政府关于深化“只提交一次材料”改革优化调整一批行政职权事项的决定(3) (1)_26"/>
            <o:lock v:ext="edit" aspectratio="t"/>
            <w10:wrap type="none"/>
            <w10:anchorlock/>
          </v:shape>
        </w:pict>
      </w:r>
    </w:p>
    <w:p>
      <w:pPr>
        <w:spacing w:line="520" w:lineRule="exact"/>
        <w:rPr>
          <w:rFonts w:hint="eastAsia" w:ascii="黑体" w:hAnsi="黑体" w:eastAsia="黑体" w:cs="黑体"/>
          <w:szCs w:val="32"/>
          <w:lang w:val="en-US" w:eastAsia="zh-CN"/>
        </w:rPr>
      </w:pPr>
      <w:r>
        <w:rPr>
          <w:rFonts w:hint="eastAsia" w:ascii="黑体" w:hAnsi="黑体" w:eastAsia="黑体" w:cs="黑体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Cs w:val="32"/>
          <w:lang w:val="en-US" w:eastAsia="zh-CN"/>
        </w:rPr>
        <w:t>4</w:t>
      </w:r>
    </w:p>
    <w:p>
      <w:pPr>
        <w:spacing w:line="240" w:lineRule="auto"/>
        <w:rPr>
          <w:rFonts w:hint="eastAsia" w:ascii="黑体" w:hAnsi="黑体" w:eastAsia="黑体" w:cs="黑体"/>
          <w:szCs w:val="32"/>
          <w:lang w:val="en-US" w:eastAsia="zh-CN"/>
        </w:rPr>
      </w:pPr>
      <w:r>
        <w:rPr>
          <w:rFonts w:hint="eastAsia" w:ascii="黑体" w:hAnsi="黑体" w:eastAsia="黑体" w:cs="黑体"/>
          <w:szCs w:val="32"/>
          <w:lang w:val="en-US" w:eastAsia="zh-CN"/>
        </w:rPr>
        <w:pict>
          <v:shape id="_x0000_i1050" o:spt="75" alt="6.21于洪区人民政府关于深化“只提交一次材料”改革优化调整一批行政职权事项的决定(3) (1)_27" type="#_x0000_t75" style="height:356.65pt;width:637.65pt;" filled="f" o:preferrelative="t" stroked="f" coordsize="21600,21600">
            <v:path/>
            <v:fill on="f" focussize="0,0"/>
            <v:stroke on="f"/>
            <v:imagedata r:id="rId38" croptop="5197f" cropbottom="8496f" o:title="6.21于洪区人民政府关于深化“只提交一次材料”改革优化调整一批行政职权事项的决定(3) (1)_27"/>
            <o:lock v:ext="edit" aspectratio="t"/>
            <w10:wrap type="none"/>
            <w10:anchorlock/>
          </v:shape>
        </w:pict>
      </w:r>
    </w:p>
    <w:p>
      <w:pPr>
        <w:spacing w:line="520" w:lineRule="exact"/>
        <w:rPr>
          <w:rFonts w:hint="eastAsia" w:ascii="黑体" w:hAnsi="黑体" w:eastAsia="黑体" w:cs="黑体"/>
          <w:szCs w:val="32"/>
          <w:lang w:val="en-US" w:eastAsia="zh-CN"/>
        </w:rPr>
      </w:pPr>
      <w:r>
        <w:rPr>
          <w:rFonts w:hint="eastAsia" w:ascii="黑体" w:hAnsi="黑体" w:eastAsia="黑体" w:cs="黑体"/>
          <w:szCs w:val="32"/>
          <w:lang w:val="en-US" w:eastAsia="zh-CN"/>
        </w:rPr>
        <w:pict>
          <v:shape id="_x0000_i1051" o:spt="75" alt="6.21于洪区人民政府关于深化“只提交一次材料”改革优化调整一批行政职权事项的决定(3) (1)_28" type="#_x0000_t75" style="height:450.85pt;width:637.65pt;" filled="f" o:preferrelative="t" stroked="f" coordsize="21600,21600">
            <v:path/>
            <v:fill on="f" focussize="0,0"/>
            <v:stroke on="f"/>
            <v:imagedata r:id="rId39" o:title="6.21于洪区人民政府关于深化“只提交一次材料”改革优化调整一批行政职权事项的决定(3) (1)_28"/>
            <o:lock v:ext="edit" aspectratio="t"/>
            <w10:wrap type="none"/>
            <w10:anchorlock/>
          </v:shape>
        </w:pict>
      </w:r>
    </w:p>
    <w:p>
      <w:pPr>
        <w:spacing w:line="520" w:lineRule="exact"/>
        <w:rPr>
          <w:rFonts w:hint="eastAsia" w:ascii="黑体" w:hAnsi="黑体" w:eastAsia="黑体" w:cs="黑体"/>
          <w:szCs w:val="32"/>
          <w:lang w:val="en-US" w:eastAsia="zh-CN"/>
        </w:rPr>
      </w:pPr>
      <w:r>
        <w:rPr>
          <w:rFonts w:hint="eastAsia" w:ascii="黑体" w:hAnsi="黑体" w:eastAsia="黑体" w:cs="黑体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Cs w:val="32"/>
          <w:lang w:val="en-US" w:eastAsia="zh-CN"/>
        </w:rPr>
        <w:t>5</w:t>
      </w:r>
    </w:p>
    <w:p>
      <w:pPr>
        <w:spacing w:line="240" w:lineRule="auto"/>
        <w:rPr>
          <w:rFonts w:hint="eastAsia" w:ascii="黑体" w:hAnsi="黑体" w:eastAsia="黑体" w:cs="黑体"/>
          <w:szCs w:val="32"/>
          <w:lang w:val="en-US" w:eastAsia="zh-CN"/>
        </w:rPr>
      </w:pPr>
      <w:r>
        <w:rPr>
          <w:rFonts w:hint="eastAsia" w:ascii="黑体" w:hAnsi="黑体" w:eastAsia="黑体" w:cs="黑体"/>
          <w:szCs w:val="32"/>
          <w:lang w:val="en-US" w:eastAsia="zh-CN"/>
        </w:rPr>
        <w:pict>
          <v:shape id="_x0000_i1052" o:spt="75" alt="6.21于洪区人民政府关于深化“只提交一次材料”改革优化调整一批行政职权事项的决定(3) (1)_28" type="#_x0000_t75" style="height:374.6pt;width:637.65pt;" filled="f" o:preferrelative="t" stroked="f" coordsize="21600,21600">
            <v:path/>
            <v:fill on="f" focussize="0,0"/>
            <v:stroke on="f"/>
            <v:imagedata r:id="rId39" croptop="6330f" cropbottom="4753f" o:title="6.21于洪区人民政府关于深化“只提交一次材料”改革优化调整一批行政职权事项的决定(3) (1)_28"/>
            <o:lock v:ext="edit" aspectratio="t"/>
            <w10:wrap type="none"/>
            <w10:anchorlock/>
          </v:shape>
        </w:pict>
      </w:r>
      <w:r>
        <w:rPr>
          <w:rFonts w:hint="eastAsia" w:ascii="黑体" w:hAnsi="黑体" w:eastAsia="黑体" w:cs="黑体"/>
          <w:szCs w:val="32"/>
          <w:lang w:val="en-US" w:eastAsia="zh-CN"/>
        </w:rPr>
        <w:pict>
          <v:shape id="_x0000_i1053" o:spt="75" alt="6.21于洪区人民政府关于深化“只提交一次材料”改革优化调整一批行政职权事项的决定(3) (1)_29" type="#_x0000_t75" style="height:422.05pt;width:637.65pt;" filled="f" o:preferrelative="t" stroked="f" coordsize="21600,21600">
            <v:path/>
            <v:fill on="f" focussize="0,0"/>
            <v:stroke on="f"/>
            <v:imagedata r:id="rId40" cropbottom="4186f" o:title="6.21于洪区人民政府关于深化“只提交一次材料”改革优化调整一批行政职权事项的决定(3) (1)_29"/>
            <o:lock v:ext="edit" aspectratio="t"/>
            <w10:wrap type="none"/>
            <w10:anchorlock/>
          </v:shape>
        </w:pict>
      </w:r>
      <w:r>
        <w:rPr>
          <w:rFonts w:hint="eastAsia" w:ascii="黑体" w:hAnsi="黑体" w:eastAsia="黑体" w:cs="黑体"/>
          <w:szCs w:val="32"/>
          <w:lang w:val="en-US" w:eastAsia="zh-CN"/>
        </w:rPr>
        <w:pict>
          <v:shape id="_x0000_i1054" o:spt="75" alt="6.21于洪区人民政府关于深化“只提交一次材料”改革优化调整一批行政职权事项的决定(3) (1)_30" type="#_x0000_t75" style="height:415.3pt;width:637.65pt;" filled="f" o:preferrelative="t" stroked="f" coordsize="21600,21600">
            <v:path/>
            <v:fill on="f" focussize="0,0"/>
            <v:stroke on="f"/>
            <v:imagedata r:id="rId41" cropbottom="5168f" o:title="6.21于洪区人民政府关于深化“只提交一次材料”改革优化调整一批行政职权事项的决定(3) (1)_30"/>
            <o:lock v:ext="edit" aspectratio="t"/>
            <w10:wrap type="none"/>
            <w10:anchorlock/>
          </v:shape>
        </w:pict>
      </w:r>
      <w:r>
        <w:rPr>
          <w:rFonts w:hint="eastAsia" w:ascii="黑体" w:hAnsi="黑体" w:eastAsia="黑体" w:cs="黑体"/>
          <w:szCs w:val="32"/>
          <w:lang w:val="en-US" w:eastAsia="zh-CN"/>
        </w:rPr>
        <w:pict>
          <v:shape id="_x0000_i1055" o:spt="75" alt="6.21于洪区人民政府关于深化“只提交一次材料”改革优化调整一批行政职权事项的决定(3) (1)_31" type="#_x0000_t75" style="height:411.85pt;width:637.65pt;" filled="f" o:preferrelative="t" stroked="f" coordsize="21600,21600">
            <v:path/>
            <v:fill on="f" focussize="0,0"/>
            <v:stroke on="f"/>
            <v:imagedata r:id="rId42" cropbottom="5669f" o:title="6.21于洪区人民政府关于深化“只提交一次材料”改革优化调整一批行政职权事项的决定(3) (1)_31"/>
            <o:lock v:ext="edit" aspectratio="t"/>
            <w10:wrap type="none"/>
            <w10:anchorlock/>
          </v:shape>
        </w:pict>
      </w:r>
      <w:r>
        <w:rPr>
          <w:rFonts w:hint="eastAsia" w:ascii="黑体" w:hAnsi="黑体" w:eastAsia="黑体" w:cs="黑体"/>
          <w:szCs w:val="32"/>
          <w:lang w:val="en-US" w:eastAsia="zh-CN"/>
        </w:rPr>
        <w:pict>
          <v:shape id="_x0000_i1056" o:spt="75" alt="6.21于洪区人民政府关于深化“只提交一次材料”改革优化调整一批行政职权事项的决定(3) (1)_32" type="#_x0000_t75" style="height:413pt;width:637.65pt;" filled="f" o:preferrelative="t" stroked="f" coordsize="21600,21600">
            <v:path/>
            <v:fill on="f" focussize="0,0"/>
            <v:stroke on="f"/>
            <v:imagedata r:id="rId43" cropbottom="5502f" o:title="6.21于洪区人民政府关于深化“只提交一次材料”改革优化调整一批行政职权事项的决定(3) (1)_32"/>
            <o:lock v:ext="edit" aspectratio="t"/>
            <w10:wrap type="none"/>
            <w10:anchorlock/>
          </v:shape>
        </w:pict>
      </w:r>
      <w:r>
        <w:rPr>
          <w:rFonts w:hint="eastAsia" w:ascii="黑体" w:hAnsi="黑体" w:eastAsia="黑体" w:cs="黑体"/>
          <w:szCs w:val="32"/>
          <w:lang w:val="en-US" w:eastAsia="zh-CN"/>
        </w:rPr>
        <w:pict>
          <v:shape id="_x0000_i1057" o:spt="75" alt="6.21于洪区人民政府关于深化“只提交一次材料”改革优化调整一批行政职权事项的决定(3) (1)_33" type="#_x0000_t75" style="height:419.45pt;width:637.65pt;" filled="f" o:preferrelative="t" stroked="f" coordsize="21600,21600">
            <v:path/>
            <v:fill on="f" focussize="0,0"/>
            <v:stroke on="f"/>
            <v:imagedata r:id="rId44" cropbottom="4564f" o:title="6.21于洪区人民政府关于深化“只提交一次材料”改革优化调整一批行政职权事项的决定(3) (1)_33"/>
            <o:lock v:ext="edit" aspectratio="t"/>
            <w10:wrap type="none"/>
            <w10:anchorlock/>
          </v:shape>
        </w:pict>
      </w:r>
      <w:r>
        <w:rPr>
          <w:rFonts w:hint="eastAsia" w:ascii="黑体" w:hAnsi="黑体" w:eastAsia="黑体" w:cs="黑体"/>
          <w:szCs w:val="32"/>
          <w:lang w:val="en-US" w:eastAsia="zh-CN"/>
        </w:rPr>
        <w:pict>
          <v:shape id="_x0000_i1058" o:spt="75" alt="6.21于洪区人民政府关于深化“只提交一次材料”改革优化调整一批行政职权事项的决定(3) (1)_34" type="#_x0000_t75" style="height:416.85pt;width:637.65pt;" filled="f" o:preferrelative="t" stroked="f" coordsize="21600,21600">
            <v:path/>
            <v:fill on="f" focussize="0,0"/>
            <v:stroke on="f"/>
            <v:imagedata r:id="rId45" cropbottom="4942f" o:title="6.21于洪区人民政府关于深化“只提交一次材料”改革优化调整一批行政职权事项的决定(3) (1)_34"/>
            <o:lock v:ext="edit" aspectratio="t"/>
            <w10:wrap type="none"/>
            <w10:anchorlock/>
          </v:shape>
        </w:pict>
      </w:r>
      <w:r>
        <w:rPr>
          <w:rFonts w:hint="eastAsia" w:ascii="黑体" w:hAnsi="黑体" w:eastAsia="黑体" w:cs="黑体"/>
          <w:szCs w:val="32"/>
          <w:lang w:val="en-US" w:eastAsia="zh-CN"/>
        </w:rPr>
        <w:pict>
          <v:shape id="_x0000_i1059" o:spt="75" alt="6.21于洪区人民政府关于深化“只提交一次材料”改革优化调整一批行政职权事项的决定(3) (1)_35" type="#_x0000_t75" style="height:422.45pt;width:637.65pt;" filled="f" o:preferrelative="t" stroked="f" coordsize="21600,21600">
            <v:path/>
            <v:fill on="f" focussize="0,0"/>
            <v:stroke on="f"/>
            <v:imagedata r:id="rId46" cropbottom="4128f" o:title="6.21于洪区人民政府关于深化“只提交一次材料”改革优化调整一批行政职权事项的决定(3) (1)_35"/>
            <o:lock v:ext="edit" aspectratio="t"/>
            <w10:wrap type="none"/>
            <w10:anchorlock/>
          </v:shape>
        </w:pict>
      </w:r>
      <w:r>
        <w:rPr>
          <w:rFonts w:hint="eastAsia" w:ascii="黑体" w:hAnsi="黑体" w:eastAsia="黑体" w:cs="黑体"/>
          <w:szCs w:val="32"/>
          <w:lang w:val="en-US" w:eastAsia="zh-CN"/>
        </w:rPr>
        <w:pict>
          <v:shape id="_x0000_i1060" o:spt="75" alt="6.21于洪区人民政府关于深化“只提交一次材料”改革优化调整一批行政职权事项的决定(3) (1)_36" type="#_x0000_t75" style="height:415.95pt;width:637.65pt;" filled="f" o:preferrelative="t" stroked="f" coordsize="21600,21600">
            <v:path/>
            <v:fill on="f" focussize="0,0"/>
            <v:stroke on="f"/>
            <v:imagedata r:id="rId47" cropbottom="5073f" o:title="6.21于洪区人民政府关于深化“只提交一次材料”改革优化调整一批行政职权事项的决定(3) (1)_36"/>
            <o:lock v:ext="edit" aspectratio="t"/>
            <w10:wrap type="none"/>
            <w10:anchorlock/>
          </v:shape>
        </w:pict>
      </w:r>
      <w:r>
        <w:rPr>
          <w:rFonts w:hint="eastAsia" w:ascii="黑体" w:hAnsi="黑体" w:eastAsia="黑体" w:cs="黑体"/>
          <w:szCs w:val="32"/>
          <w:lang w:val="en-US" w:eastAsia="zh-CN"/>
        </w:rPr>
        <w:pict>
          <v:shape id="_x0000_i1061" o:spt="75" alt="6.21于洪区人民政府关于深化“只提交一次材料”改革优化调整一批行政职权事项的决定(3) (1)_37" type="#_x0000_t75" style="height:411.2pt;width:637.65pt;" filled="f" o:preferrelative="t" stroked="f" coordsize="21600,21600">
            <v:path/>
            <v:fill on="f" focussize="0,0"/>
            <v:stroke on="f"/>
            <v:imagedata r:id="rId48" cropbottom="5764f" o:title="6.21于洪区人民政府关于深化“只提交一次材料”改革优化调整一批行政职权事项的决定(3) (1)_37"/>
            <o:lock v:ext="edit" aspectratio="t"/>
            <w10:wrap type="none"/>
            <w10:anchorlock/>
          </v:shape>
        </w:pict>
      </w:r>
    </w:p>
    <w:p>
      <w:pPr>
        <w:spacing w:line="520" w:lineRule="exact"/>
        <w:rPr>
          <w:rFonts w:hint="eastAsia" w:ascii="仿宋_GB2312" w:hAnsi="仿宋"/>
          <w:szCs w:val="32"/>
        </w:rPr>
        <w:sectPr>
          <w:pgSz w:w="16838" w:h="11906" w:orient="landscape"/>
          <w:pgMar w:top="1588" w:right="2098" w:bottom="1474" w:left="1985" w:header="851" w:footer="1418" w:gutter="0"/>
          <w:pgNumType w:fmt="decimal"/>
          <w:cols w:space="720" w:num="1"/>
          <w:docGrid w:type="linesAndChars" w:linePitch="579" w:charSpace="-842"/>
        </w:sectPr>
      </w:pPr>
    </w:p>
    <w:p>
      <w:pPr>
        <w:spacing w:line="520" w:lineRule="exact"/>
        <w:rPr>
          <w:rFonts w:hint="eastAsia" w:ascii="仿宋_GB2312" w:hAnsi="仿宋"/>
          <w:szCs w:val="32"/>
        </w:rPr>
      </w:pPr>
    </w:p>
    <w:p>
      <w:pPr>
        <w:spacing w:line="300" w:lineRule="exact"/>
        <w:ind w:right="316" w:rightChars="100"/>
        <w:rPr>
          <w:rFonts w:hint="eastAsia"/>
          <w:color w:val="000000"/>
          <w:sz w:val="15"/>
          <w:szCs w:val="15"/>
        </w:rPr>
      </w:pPr>
    </w:p>
    <w:p>
      <w:pPr>
        <w:spacing w:line="300" w:lineRule="exact"/>
        <w:ind w:right="316" w:rightChars="100"/>
        <w:rPr>
          <w:rFonts w:hint="eastAsia"/>
          <w:color w:val="000000"/>
          <w:sz w:val="15"/>
          <w:szCs w:val="15"/>
        </w:rPr>
      </w:pPr>
    </w:p>
    <w:p>
      <w:pPr>
        <w:spacing w:line="300" w:lineRule="exact"/>
        <w:ind w:right="316" w:rightChars="100"/>
        <w:rPr>
          <w:rFonts w:hint="eastAsia"/>
          <w:color w:val="000000"/>
          <w:sz w:val="15"/>
          <w:szCs w:val="15"/>
        </w:rPr>
      </w:pPr>
    </w:p>
    <w:p>
      <w:pPr>
        <w:spacing w:line="300" w:lineRule="exact"/>
        <w:ind w:right="316" w:rightChars="100"/>
        <w:rPr>
          <w:rFonts w:hint="eastAsia" w:eastAsia="仿宋_GB2312"/>
          <w:color w:val="000000"/>
          <w:sz w:val="15"/>
          <w:szCs w:val="15"/>
          <w:lang w:val="en-US" w:eastAsia="zh-CN"/>
        </w:rPr>
        <w:sectPr>
          <w:pgSz w:w="11906" w:h="16838"/>
          <w:pgMar w:top="2098" w:right="1474" w:bottom="1985" w:left="1588" w:header="851" w:footer="1418" w:gutter="0"/>
          <w:pgNumType w:fmt="decimal"/>
          <w:cols w:space="720" w:num="1"/>
          <w:docGrid w:type="linesAndChars" w:linePitch="579" w:charSpace="-842"/>
        </w:sectPr>
      </w:pPr>
    </w:p>
    <w:p>
      <w:pPr>
        <w:spacing w:line="300" w:lineRule="exact"/>
        <w:ind w:right="316" w:rightChars="100"/>
        <w:rPr>
          <w:rFonts w:hint="eastAsia" w:eastAsia="仿宋_GB2312"/>
          <w:color w:val="000000"/>
          <w:sz w:val="15"/>
          <w:szCs w:val="15"/>
          <w:lang w:val="en-US" w:eastAsia="zh-CN"/>
        </w:rPr>
      </w:pPr>
    </w:p>
    <w:p>
      <w:pPr>
        <w:ind w:right="316" w:rightChars="100"/>
        <w:rPr>
          <w:rFonts w:hint="eastAsia" w:ascii="仿宋" w:hAnsi="仿宋" w:eastAsia="仿宋"/>
          <w:sz w:val="28"/>
          <w:szCs w:val="28"/>
        </w:rPr>
      </w:pPr>
    </w:p>
    <w:p>
      <w:pPr>
        <w:ind w:left="1144" w:leftChars="100" w:right="316" w:rightChars="100" w:hanging="828" w:hangingChars="300"/>
        <w:rPr>
          <w:rFonts w:hint="eastAsia" w:ascii="仿宋" w:hAnsi="仿宋" w:eastAsia="仿宋"/>
          <w:sz w:val="28"/>
          <w:szCs w:val="28"/>
        </w:rPr>
      </w:pPr>
    </w:p>
    <w:p>
      <w:pPr>
        <w:ind w:left="1144" w:leftChars="100" w:right="316" w:rightChars="100" w:hanging="828" w:hangingChars="300"/>
        <w:rPr>
          <w:rFonts w:hint="eastAsia" w:ascii="仿宋" w:hAnsi="仿宋" w:eastAsia="仿宋"/>
          <w:sz w:val="28"/>
          <w:szCs w:val="28"/>
        </w:rPr>
      </w:pPr>
    </w:p>
    <w:p>
      <w:pPr>
        <w:ind w:left="1144" w:leftChars="100" w:right="316" w:rightChars="100" w:hanging="828" w:hangingChars="300"/>
        <w:rPr>
          <w:rFonts w:hint="eastAsia" w:ascii="仿宋" w:hAnsi="仿宋" w:eastAsia="仿宋"/>
          <w:sz w:val="28"/>
          <w:szCs w:val="28"/>
        </w:rPr>
      </w:pPr>
    </w:p>
    <w:p>
      <w:pPr>
        <w:ind w:left="1144" w:leftChars="100" w:right="316" w:rightChars="100" w:hanging="828" w:hangingChars="300"/>
        <w:rPr>
          <w:rFonts w:hint="eastAsia" w:ascii="仿宋" w:hAnsi="仿宋" w:eastAsia="仿宋"/>
          <w:sz w:val="28"/>
          <w:szCs w:val="28"/>
        </w:rPr>
      </w:pPr>
    </w:p>
    <w:p>
      <w:pPr>
        <w:ind w:left="1144" w:leftChars="100" w:right="316" w:rightChars="100" w:hanging="828" w:hangingChars="300"/>
        <w:rPr>
          <w:rFonts w:hint="eastAsia" w:ascii="仿宋" w:hAnsi="仿宋" w:eastAsia="仿宋"/>
          <w:sz w:val="28"/>
          <w:szCs w:val="28"/>
        </w:rPr>
      </w:pPr>
    </w:p>
    <w:p>
      <w:pPr>
        <w:ind w:left="1144" w:leftChars="100" w:right="316" w:rightChars="100" w:hanging="828" w:hangingChars="300"/>
        <w:rPr>
          <w:rFonts w:hint="eastAsia" w:ascii="仿宋" w:hAnsi="仿宋" w:eastAsia="仿宋"/>
          <w:sz w:val="28"/>
          <w:szCs w:val="28"/>
        </w:rPr>
      </w:pPr>
    </w:p>
    <w:p>
      <w:pPr>
        <w:ind w:left="1144" w:leftChars="100" w:right="316" w:rightChars="100" w:hanging="828" w:hangingChars="300"/>
        <w:rPr>
          <w:rFonts w:hint="eastAsia" w:ascii="仿宋" w:hAnsi="仿宋" w:eastAsia="仿宋"/>
          <w:sz w:val="28"/>
          <w:szCs w:val="28"/>
        </w:rPr>
      </w:pPr>
    </w:p>
    <w:p>
      <w:pPr>
        <w:ind w:left="1144" w:leftChars="100" w:right="316" w:rightChars="100" w:hanging="828" w:hangingChars="300"/>
        <w:rPr>
          <w:rFonts w:hint="eastAsia" w:ascii="仿宋" w:hAnsi="仿宋" w:eastAsia="仿宋"/>
          <w:sz w:val="28"/>
          <w:szCs w:val="28"/>
        </w:rPr>
      </w:pPr>
    </w:p>
    <w:p>
      <w:pPr>
        <w:ind w:left="1144" w:leftChars="100" w:right="316" w:rightChars="100" w:hanging="828" w:hangingChars="300"/>
        <w:rPr>
          <w:rFonts w:hint="eastAsia" w:ascii="仿宋" w:hAnsi="仿宋" w:eastAsia="仿宋"/>
          <w:sz w:val="28"/>
          <w:szCs w:val="28"/>
        </w:rPr>
      </w:pPr>
    </w:p>
    <w:p>
      <w:pPr>
        <w:ind w:left="1144" w:leftChars="100" w:right="316" w:rightChars="100" w:hanging="828" w:hangingChars="300"/>
        <w:rPr>
          <w:rFonts w:hint="eastAsia" w:ascii="仿宋" w:hAnsi="仿宋" w:eastAsia="仿宋"/>
          <w:sz w:val="28"/>
          <w:szCs w:val="28"/>
        </w:rPr>
      </w:pPr>
    </w:p>
    <w:p>
      <w:pPr>
        <w:ind w:left="1144" w:leftChars="100" w:right="316" w:rightChars="100" w:hanging="828" w:hangingChars="300"/>
        <w:rPr>
          <w:rFonts w:hint="eastAsia" w:ascii="仿宋" w:hAnsi="仿宋" w:eastAsia="仿宋"/>
          <w:sz w:val="28"/>
          <w:szCs w:val="28"/>
        </w:rPr>
      </w:pPr>
    </w:p>
    <w:p>
      <w:pPr>
        <w:ind w:left="1144" w:leftChars="100" w:right="316" w:rightChars="100" w:hanging="828" w:hangingChars="300"/>
        <w:rPr>
          <w:rFonts w:hint="eastAsia" w:ascii="仿宋" w:hAnsi="仿宋" w:eastAsia="仿宋"/>
          <w:sz w:val="28"/>
          <w:szCs w:val="28"/>
        </w:rPr>
      </w:pPr>
    </w:p>
    <w:p>
      <w:pPr>
        <w:ind w:left="1144" w:leftChars="100" w:right="316" w:rightChars="100" w:hanging="828" w:hangingChars="300"/>
        <w:rPr>
          <w:rFonts w:hint="eastAsia" w:ascii="仿宋" w:hAnsi="仿宋" w:eastAsia="仿宋"/>
          <w:sz w:val="28"/>
          <w:szCs w:val="28"/>
        </w:rPr>
      </w:pPr>
    </w:p>
    <w:p>
      <w:pPr>
        <w:ind w:left="1144" w:leftChars="100" w:right="316" w:rightChars="100" w:hanging="828" w:hangingChars="300"/>
        <w:rPr>
          <w:rFonts w:hint="eastAsia" w:ascii="仿宋" w:hAnsi="仿宋" w:eastAsia="仿宋"/>
          <w:sz w:val="28"/>
          <w:szCs w:val="28"/>
        </w:rPr>
      </w:pPr>
    </w:p>
    <w:p>
      <w:pPr>
        <w:ind w:left="1144" w:leftChars="100" w:right="316" w:rightChars="100" w:hanging="828" w:hangingChars="300"/>
        <w:rPr>
          <w:rFonts w:hint="eastAsia" w:ascii="仿宋" w:hAnsi="仿宋" w:eastAsia="仿宋"/>
          <w:sz w:val="28"/>
          <w:szCs w:val="28"/>
        </w:rPr>
      </w:pPr>
    </w:p>
    <w:p>
      <w:pPr>
        <w:ind w:left="1144" w:leftChars="100" w:right="316" w:rightChars="100" w:hanging="828" w:hangingChars="300"/>
        <w:rPr>
          <w:rFonts w:hint="eastAsia" w:ascii="仿宋" w:hAnsi="仿宋" w:eastAsia="仿宋"/>
          <w:sz w:val="28"/>
          <w:szCs w:val="28"/>
        </w:rPr>
      </w:pPr>
    </w:p>
    <w:p>
      <w:pPr>
        <w:ind w:left="1144" w:leftChars="100" w:right="316" w:rightChars="100" w:hanging="828" w:hangingChars="300"/>
        <w:rPr>
          <w:rFonts w:hint="eastAsia" w:ascii="仿宋" w:hAnsi="仿宋" w:eastAsia="仿宋"/>
          <w:sz w:val="28"/>
          <w:szCs w:val="28"/>
        </w:rPr>
      </w:pPr>
    </w:p>
    <w:p>
      <w:pPr>
        <w:ind w:left="1128" w:leftChars="89" w:right="316" w:rightChars="100" w:hanging="847" w:hangingChars="268"/>
        <w:rPr>
          <w:rFonts w:hint="eastAsia" w:ascii="仿宋" w:hAnsi="仿宋" w:eastAsia="仿宋"/>
          <w:sz w:val="28"/>
          <w:szCs w:val="28"/>
        </w:rPr>
      </w:pPr>
      <w:r>
        <w:rPr>
          <w:rFonts w:ascii="仿宋" w:hAnsi="仿宋" w:eastAsia="仿宋"/>
        </w:rPr>
        <w:pict>
          <v:line id="_x0000_s1105" o:spid="_x0000_s1105" o:spt="20" style="position:absolute;left:0pt;margin-left:0pt;margin-top:0.45pt;height:0pt;width:442.2pt;z-index:251663360;mso-width-relative:page;mso-height-relative:page;" filled="f" coordsize="21600,21600">
            <v:path arrowok="t"/>
            <v:fill on="f" focussize="0,0"/>
            <v:stroke/>
            <v:imagedata o:title=""/>
            <o:lock v:ext="edit"/>
          </v:line>
        </w:pict>
      </w:r>
      <w:r>
        <w:rPr>
          <w:rFonts w:hint="eastAsia" w:ascii="仿宋" w:hAnsi="仿宋" w:eastAsia="仿宋"/>
          <w:sz w:val="28"/>
          <w:szCs w:val="28"/>
        </w:rPr>
        <w:t>抄送：</w:t>
      </w:r>
      <w:r>
        <w:rPr>
          <w:rFonts w:ascii="仿宋" w:hAnsi="仿宋" w:eastAsia="仿宋"/>
          <w:sz w:val="28"/>
          <w:szCs w:val="28"/>
        </w:rPr>
        <w:t>区委、区纪委、区人大</w:t>
      </w:r>
      <w:r>
        <w:rPr>
          <w:rFonts w:hint="eastAsia" w:ascii="仿宋" w:hAnsi="仿宋" w:eastAsia="仿宋"/>
          <w:sz w:val="28"/>
          <w:szCs w:val="28"/>
        </w:rPr>
        <w:t>办公室，</w:t>
      </w:r>
      <w:r>
        <w:rPr>
          <w:rFonts w:ascii="仿宋" w:hAnsi="仿宋" w:eastAsia="仿宋"/>
          <w:sz w:val="28"/>
          <w:szCs w:val="28"/>
        </w:rPr>
        <w:t>区政协</w:t>
      </w:r>
      <w:r>
        <w:rPr>
          <w:rFonts w:hint="eastAsia" w:ascii="仿宋" w:hAnsi="仿宋" w:eastAsia="仿宋"/>
          <w:sz w:val="28"/>
          <w:szCs w:val="28"/>
        </w:rPr>
        <w:t>秘书处</w:t>
      </w:r>
      <w:r>
        <w:rPr>
          <w:rFonts w:ascii="仿宋" w:hAnsi="仿宋" w:eastAsia="仿宋"/>
          <w:sz w:val="28"/>
          <w:szCs w:val="28"/>
        </w:rPr>
        <w:t>，区法院、检察院，武装部，各人民团体</w:t>
      </w:r>
      <w:r>
        <w:rPr>
          <w:rFonts w:ascii="仿宋" w:hAnsi="仿宋" w:eastAsia="仿宋"/>
          <w:sz w:val="28"/>
          <w:szCs w:val="28"/>
        </w:rPr>
        <w:pict>
          <v:line id="_x0000_s1106" o:spid="_x0000_s1106" o:spt="20" style="position:absolute;left:0pt;margin-left:0pt;margin-top:57.2pt;height:0pt;width:442.2pt;z-index:251662336;mso-width-relative:page;mso-height-relative:page;" filled="f" coordsize="21600,21600">
            <v:path arrowok="t"/>
            <v:fill on="f" focussize="0,0"/>
            <v:stroke/>
            <v:imagedata o:title=""/>
            <o:lock v:ext="edit"/>
            <w10:anchorlock/>
          </v:line>
        </w:pict>
      </w:r>
      <w:r>
        <w:rPr>
          <w:rFonts w:hint="eastAsia" w:ascii="仿宋" w:hAnsi="仿宋" w:eastAsia="仿宋"/>
          <w:sz w:val="28"/>
          <w:szCs w:val="28"/>
        </w:rPr>
        <w:t>。</w:t>
      </w:r>
    </w:p>
    <w:p>
      <w:pPr>
        <w:ind w:left="1264" w:leftChars="100" w:right="316" w:rightChars="100" w:hanging="948" w:hangingChars="300"/>
        <w:rPr>
          <w:rFonts w:hint="eastAsia" w:ascii="仿宋" w:hAnsi="仿宋" w:eastAsia="仿宋"/>
          <w:sz w:val="28"/>
          <w:szCs w:val="28"/>
        </w:rPr>
      </w:pPr>
      <w:r>
        <w:rPr>
          <w:rFonts w:ascii="仿宋" w:hAnsi="仿宋" w:eastAsia="仿宋"/>
        </w:rPr>
        <w:pict>
          <v:line id="_x0000_s1107" o:spid="_x0000_s1107" o:spt="20" style="position:absolute;left:0pt;margin-left:0.3pt;margin-top:28.4pt;height:0pt;width:442.2pt;z-index:251664384;mso-width-relative:page;mso-height-relative:page;" filled="f" coordsize="21600,21600">
            <v:path arrowok="t"/>
            <v:fill on="f" focussize="0,0"/>
            <v:stroke/>
            <v:imagedata o:title=""/>
            <o:lock v:ext="edit"/>
          </v:line>
        </w:pict>
      </w:r>
      <w:r>
        <w:rPr>
          <w:rFonts w:hint="eastAsia" w:ascii="仿宋" w:hAnsi="仿宋" w:eastAsia="仿宋"/>
          <w:sz w:val="28"/>
          <w:szCs w:val="28"/>
        </w:rPr>
        <w:t>于洪区人民政府办公室                    202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3</w:t>
      </w:r>
      <w:r>
        <w:rPr>
          <w:rFonts w:hint="eastAsia" w:ascii="仿宋" w:hAnsi="仿宋" w:eastAsia="仿宋"/>
          <w:sz w:val="28"/>
          <w:szCs w:val="28"/>
        </w:rPr>
        <w:t>年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6</w:t>
      </w:r>
      <w:r>
        <w:rPr>
          <w:rFonts w:hint="eastAsia" w:ascii="仿宋" w:hAnsi="仿宋" w:eastAsia="仿宋"/>
          <w:sz w:val="28"/>
          <w:szCs w:val="28"/>
        </w:rPr>
        <w:t>月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25</w:t>
      </w:r>
      <w:r>
        <w:rPr>
          <w:rFonts w:hint="eastAsia" w:ascii="仿宋" w:hAnsi="仿宋" w:eastAsia="仿宋"/>
          <w:sz w:val="28"/>
          <w:szCs w:val="28"/>
        </w:rPr>
        <w:t>日印发</w:t>
      </w:r>
    </w:p>
    <w:sectPr>
      <w:pgSz w:w="11906" w:h="16838"/>
      <w:pgMar w:top="2098" w:right="1474" w:bottom="1985" w:left="1588" w:header="851" w:footer="1418" w:gutter="0"/>
      <w:pgNumType w:fmt="decimal"/>
      <w:cols w:space="720" w:num="1"/>
      <w:docGrid w:type="linesAndChars" w:linePitch="579" w:charSpace="-84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小标宋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left="19" w:right="320" w:rightChars="100"/>
      <w:jc w:val="right"/>
      <w:rPr>
        <w:rFonts w:ascii="宋体"/>
        <w:b/>
        <w:bCs/>
        <w:sz w:val="28"/>
      </w:rPr>
    </w:pPr>
    <w:r>
      <w:rPr>
        <w:sz w:val="28"/>
      </w:rPr>
      <w:pict>
        <v:shape id="_x0000_s2073" o:spid="_x0000_s2073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7"/>
                  <w:rPr>
                    <w:rFonts w:hint="eastAsia" w:ascii="仿宋_GB2312" w:hAnsi="仿宋_GB2312" w:eastAsia="仿宋_GB2312" w:cs="仿宋_GB2312"/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 xml:space="preserve">— </w:t>
                </w:r>
                <w:r>
                  <w:rPr>
                    <w:sz w:val="28"/>
                    <w:szCs w:val="28"/>
                  </w:rPr>
                  <w:fldChar w:fldCharType="begin"/>
                </w:r>
                <w:r>
                  <w:rPr>
                    <w:sz w:val="28"/>
                    <w:szCs w:val="28"/>
                  </w:rPr>
                  <w:instrText xml:space="preserve"> PAGE  \* MERGEFORMAT </w:instrText>
                </w:r>
                <w:r>
                  <w:rPr>
                    <w:sz w:val="28"/>
                    <w:szCs w:val="28"/>
                  </w:rPr>
                  <w:fldChar w:fldCharType="separate"/>
                </w:r>
                <w:r>
                  <w:rPr>
                    <w:sz w:val="28"/>
                    <w:szCs w:val="28"/>
                  </w:rPr>
                  <w:t>1</w:t>
                </w:r>
                <w:r>
                  <w:rPr>
                    <w:sz w:val="28"/>
                    <w:szCs w:val="28"/>
                  </w:rPr>
                  <w:fldChar w:fldCharType="end"/>
                </w:r>
                <w:r>
                  <w:rPr>
                    <w:sz w:val="28"/>
                    <w:szCs w:val="28"/>
                  </w:rPr>
                  <w:t xml:space="preserve"> —</w:t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right="360" w:firstLine="360"/>
    </w:pPr>
    <w:r>
      <w:rPr>
        <w:sz w:val="18"/>
      </w:rPr>
      <w:pict>
        <v:shape id="_x0000_s2074" o:spid="_x0000_s2074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7"/>
                </w:pPr>
                <w:r>
                  <w:rPr>
                    <w:rFonts w:hint="eastAsia" w:ascii="仿宋_GB2312" w:hAnsi="仿宋_GB2312" w:eastAsia="仿宋_GB2312" w:cs="仿宋_GB2312"/>
                    <w:sz w:val="28"/>
                    <w:szCs w:val="28"/>
                  </w:rPr>
                  <w:t>—</w:t>
                </w:r>
                <w:r>
                  <w:rPr>
                    <w:rFonts w:hint="default" w:ascii="Times New Roman" w:hAnsi="Times New Roman" w:cs="Times New Roman"/>
                    <w:sz w:val="28"/>
                    <w:szCs w:val="28"/>
                  </w:rPr>
                  <w:t xml:space="preserve"> </w:t>
                </w:r>
                <w:r>
                  <w:rPr>
                    <w:rFonts w:hint="default" w:ascii="Times New Roman" w:hAnsi="Times New Roman" w:cs="Times New Roman"/>
                    <w:sz w:val="28"/>
                    <w:szCs w:val="28"/>
                  </w:rPr>
                  <w:fldChar w:fldCharType="begin"/>
                </w:r>
                <w:r>
                  <w:rPr>
                    <w:rFonts w:hint="default" w:ascii="Times New Roman" w:hAnsi="Times New Roman" w:cs="Times New Roman"/>
                    <w:sz w:val="28"/>
                    <w:szCs w:val="28"/>
                  </w:rPr>
                  <w:instrText xml:space="preserve"> PAGE  \* MERGEFORMAT </w:instrText>
                </w:r>
                <w:r>
                  <w:rPr>
                    <w:rFonts w:hint="default" w:ascii="Times New Roman" w:hAnsi="Times New Roman" w:cs="Times New Roman"/>
                    <w:sz w:val="28"/>
                    <w:szCs w:val="28"/>
                  </w:rPr>
                  <w:fldChar w:fldCharType="separate"/>
                </w:r>
                <w:r>
                  <w:rPr>
                    <w:rFonts w:hint="default" w:ascii="Times New Roman" w:hAnsi="Times New Roman" w:cs="Times New Roman"/>
                    <w:sz w:val="28"/>
                    <w:szCs w:val="28"/>
                  </w:rPr>
                  <w:t>2</w:t>
                </w:r>
                <w:r>
                  <w:rPr>
                    <w:rFonts w:hint="default" w:ascii="Times New Roman" w:hAnsi="Times New Roman" w:cs="Times New Roman"/>
                    <w:sz w:val="28"/>
                    <w:szCs w:val="28"/>
                  </w:rPr>
                  <w:fldChar w:fldCharType="end"/>
                </w:r>
                <w:r>
                  <w:rPr>
                    <w:rFonts w:hint="eastAsia" w:ascii="仿宋_GB2312" w:hAnsi="仿宋_GB2312" w:eastAsia="仿宋_GB2312" w:cs="仿宋_GB2312"/>
                    <w:sz w:val="28"/>
                    <w:szCs w:val="28"/>
                    <w:lang w:val="en-US" w:eastAsia="zh-CN"/>
                  </w:rPr>
                  <w:t xml:space="preserve"> </w:t>
                </w:r>
                <w:r>
                  <w:rPr>
                    <w:rFonts w:hint="eastAsia" w:ascii="仿宋_GB2312" w:hAnsi="仿宋_GB2312" w:eastAsia="仿宋_GB2312" w:cs="仿宋_GB2312"/>
                    <w:sz w:val="28"/>
                    <w:szCs w:val="28"/>
                  </w:rPr>
                  <w:t>—</w:t>
                </w:r>
              </w:p>
            </w:txbxContent>
          </v:textbox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tabs>
        <w:tab w:val="center" w:pos="6287"/>
        <w:tab w:val="left" w:pos="6809"/>
      </w:tabs>
      <w:ind w:left="19" w:right="320" w:rightChars="100"/>
      <w:jc w:val="left"/>
      <w:rPr>
        <w:rFonts w:ascii="宋体"/>
        <w:b/>
        <w:bCs/>
        <w:sz w:val="28"/>
      </w:rPr>
    </w:pPr>
    <w:r>
      <w:rPr>
        <w:sz w:val="28"/>
      </w:rPr>
      <w:pict>
        <v:shape id="_x0000_s2075" o:spid="_x0000_s2075" o:spt="202" type="#_x0000_t202" style="position:absolute;left:0pt;margin-top:0pt;height:144pt;width:144pt;mso-position-horizontal:outside;mso-position-horizontal-relative:margin;mso-wrap-style:none;z-index:25166131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7"/>
                  <w:rPr>
                    <w:rFonts w:hint="eastAsia" w:ascii="仿宋_GB2312" w:hAnsi="仿宋_GB2312" w:eastAsia="仿宋_GB2312" w:cs="仿宋_GB2312"/>
                    <w:sz w:val="28"/>
                    <w:szCs w:val="28"/>
                  </w:rPr>
                </w:pPr>
                <w:r>
                  <w:rPr>
                    <w:rFonts w:hint="eastAsia" w:ascii="仿宋_GB2312" w:hAnsi="仿宋_GB2312" w:eastAsia="仿宋_GB2312" w:cs="仿宋_GB2312"/>
                    <w:sz w:val="28"/>
                    <w:szCs w:val="28"/>
                  </w:rPr>
                  <w:t xml:space="preserve">— </w:t>
                </w:r>
                <w:r>
                  <w:rPr>
                    <w:rFonts w:hint="default" w:ascii="Times New Roman" w:hAnsi="Times New Roman" w:eastAsia="仿宋_GB2312" w:cs="Times New Roman"/>
                    <w:sz w:val="28"/>
                    <w:szCs w:val="28"/>
                  </w:rPr>
                  <w:fldChar w:fldCharType="begin"/>
                </w:r>
                <w:r>
                  <w:rPr>
                    <w:rFonts w:hint="default" w:ascii="Times New Roman" w:hAnsi="Times New Roman" w:eastAsia="仿宋_GB2312" w:cs="Times New Roman"/>
                    <w:sz w:val="28"/>
                    <w:szCs w:val="28"/>
                  </w:rPr>
                  <w:instrText xml:space="preserve"> PAGE  \* MERGEFORMAT </w:instrText>
                </w:r>
                <w:r>
                  <w:rPr>
                    <w:rFonts w:hint="default" w:ascii="Times New Roman" w:hAnsi="Times New Roman" w:eastAsia="仿宋_GB2312" w:cs="Times New Roman"/>
                    <w:sz w:val="28"/>
                    <w:szCs w:val="28"/>
                  </w:rPr>
                  <w:fldChar w:fldCharType="separate"/>
                </w:r>
                <w:r>
                  <w:rPr>
                    <w:rFonts w:hint="default" w:ascii="Times New Roman" w:hAnsi="Times New Roman" w:eastAsia="仿宋_GB2312" w:cs="Times New Roman"/>
                    <w:sz w:val="28"/>
                    <w:szCs w:val="28"/>
                  </w:rPr>
                  <w:t>1</w:t>
                </w:r>
                <w:r>
                  <w:rPr>
                    <w:rFonts w:hint="default" w:ascii="Times New Roman" w:hAnsi="Times New Roman" w:eastAsia="仿宋_GB2312" w:cs="Times New Roman"/>
                    <w:sz w:val="28"/>
                    <w:szCs w:val="28"/>
                  </w:rPr>
                  <w:fldChar w:fldCharType="end"/>
                </w:r>
                <w:r>
                  <w:rPr>
                    <w:rFonts w:hint="eastAsia" w:ascii="仿宋_GB2312" w:hAnsi="仿宋_GB2312" w:eastAsia="仿宋_GB2312" w:cs="仿宋_GB2312"/>
                    <w:sz w:val="28"/>
                    <w:szCs w:val="28"/>
                  </w:rPr>
                  <w:t xml:space="preserve"> —</w:t>
                </w:r>
              </w:p>
            </w:txbxContent>
          </v:textbox>
        </v:shape>
      </w:pict>
    </w:r>
    <w:r>
      <w:rPr>
        <w:rFonts w:hint="eastAsia" w:ascii="宋体"/>
        <w:b/>
        <w:bCs/>
        <w:sz w:val="28"/>
        <w:lang w:eastAsia="zh-CN"/>
      </w:rPr>
      <w:tab/>
    </w:r>
    <w:r>
      <w:rPr>
        <w:rFonts w:hint="eastAsia" w:ascii="宋体"/>
        <w:b/>
        <w:bCs/>
        <w:sz w:val="28"/>
        <w:lang w:eastAsia="zh-CN"/>
      </w:rPr>
      <w:tab/>
    </w:r>
    <w:r>
      <w:rPr>
        <w:rFonts w:hint="eastAsia" w:ascii="宋体"/>
        <w:b/>
        <w:bCs/>
        <w:sz w:val="28"/>
        <w:lang w:eastAsia="zh-CN"/>
      </w:rPr>
      <w:tab/>
    </w:r>
    <w:r>
      <w:rPr>
        <w:rFonts w:hint="eastAsia" w:ascii="宋体"/>
        <w:b/>
        <w:bCs/>
        <w:sz w:val="28"/>
        <w:lang w:eastAsia="zh-CN"/>
      </w:rPr>
      <w:tab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right="360"/>
    </w:pPr>
    <w:r>
      <w:rPr>
        <w:sz w:val="18"/>
      </w:rPr>
      <w:pict>
        <v:shape id="_x0000_s2076" o:spid="_x0000_s2076" o:spt="202" type="#_x0000_t202" style="position:absolute;left:0pt;margin-top:0pt;height:144pt;width:144pt;mso-position-horizontal:outside;mso-position-horizontal-relative:margin;mso-wrap-style:none;z-index:25166233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7"/>
                  <w:rPr>
                    <w:rFonts w:hint="eastAsia" w:ascii="仿宋_GB2312" w:hAnsi="仿宋_GB2312" w:eastAsia="仿宋_GB2312" w:cs="仿宋_GB2312"/>
                    <w:sz w:val="28"/>
                    <w:szCs w:val="28"/>
                  </w:rPr>
                </w:pPr>
                <w:r>
                  <w:rPr>
                    <w:rFonts w:hint="eastAsia" w:ascii="仿宋_GB2312" w:hAnsi="仿宋_GB2312" w:eastAsia="仿宋_GB2312" w:cs="仿宋_GB2312"/>
                    <w:sz w:val="28"/>
                    <w:szCs w:val="28"/>
                  </w:rPr>
                  <w:t xml:space="preserve">— </w:t>
                </w:r>
                <w:r>
                  <w:rPr>
                    <w:rFonts w:hint="default" w:ascii="Times New Roman" w:hAnsi="Times New Roman" w:eastAsia="仿宋_GB2312" w:cs="Times New Roman"/>
                    <w:sz w:val="28"/>
                    <w:szCs w:val="28"/>
                  </w:rPr>
                  <w:fldChar w:fldCharType="begin"/>
                </w:r>
                <w:r>
                  <w:rPr>
                    <w:rFonts w:hint="default" w:ascii="Times New Roman" w:hAnsi="Times New Roman" w:eastAsia="仿宋_GB2312" w:cs="Times New Roman"/>
                    <w:sz w:val="28"/>
                    <w:szCs w:val="28"/>
                  </w:rPr>
                  <w:instrText xml:space="preserve"> PAGE  \* MERGEFORMAT </w:instrText>
                </w:r>
                <w:r>
                  <w:rPr>
                    <w:rFonts w:hint="default" w:ascii="Times New Roman" w:hAnsi="Times New Roman" w:eastAsia="仿宋_GB2312" w:cs="Times New Roman"/>
                    <w:sz w:val="28"/>
                    <w:szCs w:val="28"/>
                  </w:rPr>
                  <w:fldChar w:fldCharType="separate"/>
                </w:r>
                <w:r>
                  <w:rPr>
                    <w:rFonts w:hint="default" w:ascii="Times New Roman" w:hAnsi="Times New Roman" w:eastAsia="仿宋_GB2312" w:cs="Times New Roman"/>
                    <w:sz w:val="28"/>
                    <w:szCs w:val="28"/>
                  </w:rPr>
                  <w:t>2</w:t>
                </w:r>
                <w:r>
                  <w:rPr>
                    <w:rFonts w:hint="default" w:ascii="Times New Roman" w:hAnsi="Times New Roman" w:eastAsia="仿宋_GB2312" w:cs="Times New Roman"/>
                    <w:sz w:val="28"/>
                    <w:szCs w:val="28"/>
                  </w:rPr>
                  <w:fldChar w:fldCharType="end"/>
                </w:r>
                <w:r>
                  <w:rPr>
                    <w:rFonts w:hint="eastAsia" w:ascii="仿宋_GB2312" w:hAnsi="仿宋_GB2312" w:eastAsia="仿宋_GB2312" w:cs="仿宋_GB2312"/>
                    <w:sz w:val="28"/>
                    <w:szCs w:val="28"/>
                  </w:rPr>
                  <w:t xml:space="preserve"> —</w:t>
                </w:r>
              </w:p>
            </w:txbxContent>
          </v:textbox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tabs>
        <w:tab w:val="center" w:pos="6377"/>
        <w:tab w:val="clear" w:pos="4153"/>
        <w:tab w:val="clear" w:pos="8306"/>
      </w:tabs>
      <w:jc w:val="both"/>
      <w:rPr>
        <w:rFonts w:hint="default"/>
        <w:lang w:val="en-US"/>
      </w:rPr>
    </w:pPr>
    <w:r>
      <w:rPr>
        <w:sz w:val="18"/>
      </w:rPr>
      <w:pict>
        <v:shape id="_x0000_s2077" o:spid="_x0000_s2077" o:spt="202" type="#_x0000_t202" style="position:absolute;left:0pt;margin-top:0pt;height:144pt;width:144pt;mso-position-horizontal:outside;mso-position-horizontal-relative:margin;mso-wrap-style:none;z-index:25166336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7"/>
                  <w:rPr>
                    <w:rFonts w:hint="eastAsia" w:ascii="仿宋_GB2312" w:hAnsi="仿宋_GB2312" w:eastAsia="仿宋_GB2312" w:cs="仿宋_GB2312"/>
                    <w:sz w:val="28"/>
                    <w:szCs w:val="28"/>
                  </w:rPr>
                </w:pPr>
                <w:r>
                  <w:rPr>
                    <w:rFonts w:hint="eastAsia" w:ascii="仿宋_GB2312" w:hAnsi="仿宋_GB2312" w:eastAsia="仿宋_GB2312" w:cs="仿宋_GB2312"/>
                    <w:sz w:val="28"/>
                    <w:szCs w:val="28"/>
                  </w:rPr>
                  <w:t xml:space="preserve">— </w:t>
                </w:r>
                <w:r>
                  <w:rPr>
                    <w:rFonts w:hint="default" w:ascii="Times New Roman" w:hAnsi="Times New Roman" w:eastAsia="仿宋_GB2312" w:cs="Times New Roman"/>
                    <w:sz w:val="28"/>
                    <w:szCs w:val="28"/>
                  </w:rPr>
                  <w:fldChar w:fldCharType="begin"/>
                </w:r>
                <w:r>
                  <w:rPr>
                    <w:rFonts w:hint="default" w:ascii="Times New Roman" w:hAnsi="Times New Roman" w:eastAsia="仿宋_GB2312" w:cs="Times New Roman"/>
                    <w:sz w:val="28"/>
                    <w:szCs w:val="28"/>
                  </w:rPr>
                  <w:instrText xml:space="preserve"> PAGE  \* MERGEFORMAT </w:instrText>
                </w:r>
                <w:r>
                  <w:rPr>
                    <w:rFonts w:hint="default" w:ascii="Times New Roman" w:hAnsi="Times New Roman" w:eastAsia="仿宋_GB2312" w:cs="Times New Roman"/>
                    <w:sz w:val="28"/>
                    <w:szCs w:val="28"/>
                  </w:rPr>
                  <w:fldChar w:fldCharType="separate"/>
                </w:r>
                <w:r>
                  <w:rPr>
                    <w:rFonts w:hint="default" w:ascii="Times New Roman" w:hAnsi="Times New Roman" w:eastAsia="仿宋_GB2312" w:cs="Times New Roman"/>
                    <w:sz w:val="28"/>
                    <w:szCs w:val="28"/>
                  </w:rPr>
                  <w:t>3</w:t>
                </w:r>
                <w:r>
                  <w:rPr>
                    <w:rFonts w:hint="default" w:ascii="Times New Roman" w:hAnsi="Times New Roman" w:eastAsia="仿宋_GB2312" w:cs="Times New Roman"/>
                    <w:sz w:val="28"/>
                    <w:szCs w:val="28"/>
                  </w:rPr>
                  <w:fldChar w:fldCharType="end"/>
                </w:r>
                <w:r>
                  <w:rPr>
                    <w:rFonts w:hint="eastAsia" w:ascii="仿宋_GB2312" w:hAnsi="仿宋_GB2312" w:eastAsia="仿宋_GB2312" w:cs="仿宋_GB2312"/>
                    <w:sz w:val="28"/>
                    <w:szCs w:val="28"/>
                  </w:rPr>
                  <w:t xml:space="preserve"> —</w:t>
                </w:r>
              </w:p>
            </w:txbxContent>
          </v:textbox>
        </v:shape>
      </w:pict>
    </w:r>
    <w:r>
      <w:rPr>
        <w:rFonts w:hint="eastAsia"/>
        <w:lang w:val="en-US" w:eastAsia="zh-CN"/>
      </w:rPr>
      <w:tab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right="360" w:firstLine="360"/>
    </w:pPr>
    <w:r>
      <w:rPr>
        <w:sz w:val="18"/>
      </w:rPr>
      <w:pict>
        <v:shape id="_x0000_s2078" o:spid="_x0000_s2078" o:spt="202" type="#_x0000_t202" style="position:absolute;left:0pt;margin-top:0pt;height:144pt;width:144pt;mso-position-horizontal:outside;mso-position-horizontal-relative:margin;mso-wrap-style:none;z-index:25166438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7"/>
                  <w:rPr>
                    <w:rFonts w:hint="eastAsia" w:ascii="仿宋_GB2312" w:hAnsi="仿宋_GB2312" w:eastAsia="仿宋_GB2312" w:cs="仿宋_GB2312"/>
                    <w:sz w:val="28"/>
                    <w:szCs w:val="28"/>
                  </w:rPr>
                </w:pPr>
                <w:r>
                  <w:rPr>
                    <w:rFonts w:hint="eastAsia" w:ascii="仿宋_GB2312" w:hAnsi="仿宋_GB2312" w:eastAsia="仿宋_GB2312" w:cs="仿宋_GB2312"/>
                    <w:sz w:val="28"/>
                    <w:szCs w:val="28"/>
                  </w:rPr>
                  <w:t xml:space="preserve">— </w:t>
                </w:r>
                <w:r>
                  <w:rPr>
                    <w:rFonts w:hint="default" w:ascii="Times New Roman" w:hAnsi="Times New Roman" w:eastAsia="仿宋_GB2312" w:cs="Times New Roman"/>
                    <w:sz w:val="28"/>
                    <w:szCs w:val="28"/>
                  </w:rPr>
                  <w:fldChar w:fldCharType="begin"/>
                </w:r>
                <w:r>
                  <w:rPr>
                    <w:rFonts w:hint="default" w:ascii="Times New Roman" w:hAnsi="Times New Roman" w:eastAsia="仿宋_GB2312" w:cs="Times New Roman"/>
                    <w:sz w:val="28"/>
                    <w:szCs w:val="28"/>
                  </w:rPr>
                  <w:instrText xml:space="preserve"> PAGE  \* MERGEFORMAT </w:instrText>
                </w:r>
                <w:r>
                  <w:rPr>
                    <w:rFonts w:hint="default" w:ascii="Times New Roman" w:hAnsi="Times New Roman" w:eastAsia="仿宋_GB2312" w:cs="Times New Roman"/>
                    <w:sz w:val="28"/>
                    <w:szCs w:val="28"/>
                  </w:rPr>
                  <w:fldChar w:fldCharType="separate"/>
                </w:r>
                <w:r>
                  <w:rPr>
                    <w:rFonts w:hint="default" w:ascii="Times New Roman" w:hAnsi="Times New Roman" w:eastAsia="仿宋_GB2312" w:cs="Times New Roman"/>
                    <w:sz w:val="28"/>
                    <w:szCs w:val="28"/>
                  </w:rPr>
                  <w:t>4</w:t>
                </w:r>
                <w:r>
                  <w:rPr>
                    <w:rFonts w:hint="default" w:ascii="Times New Roman" w:hAnsi="Times New Roman" w:eastAsia="仿宋_GB2312" w:cs="Times New Roman"/>
                    <w:sz w:val="28"/>
                    <w:szCs w:val="28"/>
                  </w:rPr>
                  <w:fldChar w:fldCharType="end"/>
                </w:r>
                <w:r>
                  <w:rPr>
                    <w:rFonts w:hint="eastAsia" w:ascii="仿宋_GB2312" w:hAnsi="仿宋_GB2312" w:eastAsia="仿宋_GB2312" w:cs="仿宋_GB2312"/>
                    <w:sz w:val="28"/>
                    <w:szCs w:val="28"/>
                  </w:rPr>
                  <w:t xml:space="preserve"> —</w:t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mirrorMargins w:val="true"/>
  <w:bordersDoNotSurroundHeader w:val="true"/>
  <w:bordersDoNotSurroundFooter w:val="true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dit="readOnly" w:enforcement="0"/>
  <w:defaultTabStop w:val="425"/>
  <w:hyphenationZone w:val="360"/>
  <w:evenAndOddHeaders w:val="true"/>
  <w:drawingGridHorizontalSpacing w:val="158"/>
  <w:drawingGridVerticalSpacing w:val="579"/>
  <w:displayHorizontalDrawingGridEvery w:val="0"/>
  <w:displayVerticalDrawingGridEvery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NmQzNjM5Nzg4MmIwMDA5MTVmN2ViYzRiYWZkOGNmMmUifQ=="/>
    <w:docVar w:name="KGWebUrl" w:val="http://59.197.224.47:80/seeyon/officeservlet"/>
  </w:docVars>
  <w:rsids>
    <w:rsidRoot w:val="00DE74FB"/>
    <w:rsid w:val="00003EF4"/>
    <w:rsid w:val="00011E01"/>
    <w:rsid w:val="00017865"/>
    <w:rsid w:val="0002048D"/>
    <w:rsid w:val="00023383"/>
    <w:rsid w:val="00032414"/>
    <w:rsid w:val="00032C8E"/>
    <w:rsid w:val="00061383"/>
    <w:rsid w:val="000617A6"/>
    <w:rsid w:val="00063744"/>
    <w:rsid w:val="000657CF"/>
    <w:rsid w:val="000663B7"/>
    <w:rsid w:val="000703CB"/>
    <w:rsid w:val="00080AD3"/>
    <w:rsid w:val="00094231"/>
    <w:rsid w:val="00094815"/>
    <w:rsid w:val="000A2B45"/>
    <w:rsid w:val="000A5CC7"/>
    <w:rsid w:val="000B13A1"/>
    <w:rsid w:val="000B2213"/>
    <w:rsid w:val="000B2DD9"/>
    <w:rsid w:val="000B47F6"/>
    <w:rsid w:val="000C2161"/>
    <w:rsid w:val="000C2E2F"/>
    <w:rsid w:val="000C34B5"/>
    <w:rsid w:val="000C5296"/>
    <w:rsid w:val="000D25C6"/>
    <w:rsid w:val="000E14A9"/>
    <w:rsid w:val="000E267E"/>
    <w:rsid w:val="000E4ADB"/>
    <w:rsid w:val="000F0CBD"/>
    <w:rsid w:val="000F2D2E"/>
    <w:rsid w:val="00110A35"/>
    <w:rsid w:val="00111AF3"/>
    <w:rsid w:val="00112A87"/>
    <w:rsid w:val="00132EE2"/>
    <w:rsid w:val="00134594"/>
    <w:rsid w:val="001377C1"/>
    <w:rsid w:val="00145A04"/>
    <w:rsid w:val="00145DA0"/>
    <w:rsid w:val="00155FF1"/>
    <w:rsid w:val="001562B5"/>
    <w:rsid w:val="0015665D"/>
    <w:rsid w:val="00172F40"/>
    <w:rsid w:val="00173DA9"/>
    <w:rsid w:val="00176E75"/>
    <w:rsid w:val="00183864"/>
    <w:rsid w:val="00185839"/>
    <w:rsid w:val="00193491"/>
    <w:rsid w:val="001A2889"/>
    <w:rsid w:val="001A5C32"/>
    <w:rsid w:val="001B2FED"/>
    <w:rsid w:val="001B4FE0"/>
    <w:rsid w:val="001B6B87"/>
    <w:rsid w:val="001B7B95"/>
    <w:rsid w:val="001C0021"/>
    <w:rsid w:val="001C4E4C"/>
    <w:rsid w:val="001C56D0"/>
    <w:rsid w:val="00205A33"/>
    <w:rsid w:val="00205DEB"/>
    <w:rsid w:val="00213D5C"/>
    <w:rsid w:val="002159C0"/>
    <w:rsid w:val="0021765D"/>
    <w:rsid w:val="00234315"/>
    <w:rsid w:val="00241343"/>
    <w:rsid w:val="0024548E"/>
    <w:rsid w:val="00247D61"/>
    <w:rsid w:val="00252E13"/>
    <w:rsid w:val="00253519"/>
    <w:rsid w:val="00254DEE"/>
    <w:rsid w:val="002621F8"/>
    <w:rsid w:val="00272D6C"/>
    <w:rsid w:val="002769FB"/>
    <w:rsid w:val="00290B00"/>
    <w:rsid w:val="002944DD"/>
    <w:rsid w:val="0029714F"/>
    <w:rsid w:val="002A7984"/>
    <w:rsid w:val="002A7CB6"/>
    <w:rsid w:val="002B7AAD"/>
    <w:rsid w:val="002C1C9C"/>
    <w:rsid w:val="002C3B9C"/>
    <w:rsid w:val="002D66BB"/>
    <w:rsid w:val="002D6EA4"/>
    <w:rsid w:val="002E5A4E"/>
    <w:rsid w:val="002F41B1"/>
    <w:rsid w:val="002F4722"/>
    <w:rsid w:val="002F530D"/>
    <w:rsid w:val="00307795"/>
    <w:rsid w:val="00315EFA"/>
    <w:rsid w:val="0032197A"/>
    <w:rsid w:val="00322BBD"/>
    <w:rsid w:val="00323E1A"/>
    <w:rsid w:val="003348D4"/>
    <w:rsid w:val="00334BB5"/>
    <w:rsid w:val="00335624"/>
    <w:rsid w:val="00336F4F"/>
    <w:rsid w:val="003464E6"/>
    <w:rsid w:val="003514AE"/>
    <w:rsid w:val="0035424E"/>
    <w:rsid w:val="0035708E"/>
    <w:rsid w:val="00357847"/>
    <w:rsid w:val="00363A27"/>
    <w:rsid w:val="00365C72"/>
    <w:rsid w:val="00391A90"/>
    <w:rsid w:val="00392363"/>
    <w:rsid w:val="00392DC8"/>
    <w:rsid w:val="003A6FEF"/>
    <w:rsid w:val="003B005A"/>
    <w:rsid w:val="003B3F33"/>
    <w:rsid w:val="003B4289"/>
    <w:rsid w:val="003C27FE"/>
    <w:rsid w:val="003C39C2"/>
    <w:rsid w:val="003C5239"/>
    <w:rsid w:val="003C5BFF"/>
    <w:rsid w:val="003D6110"/>
    <w:rsid w:val="003E546B"/>
    <w:rsid w:val="00401625"/>
    <w:rsid w:val="00404D6E"/>
    <w:rsid w:val="00417A3D"/>
    <w:rsid w:val="00424EAF"/>
    <w:rsid w:val="00426E7D"/>
    <w:rsid w:val="00440510"/>
    <w:rsid w:val="00447476"/>
    <w:rsid w:val="0045131F"/>
    <w:rsid w:val="00460CD5"/>
    <w:rsid w:val="00464668"/>
    <w:rsid w:val="004722EF"/>
    <w:rsid w:val="004954F7"/>
    <w:rsid w:val="00497FDE"/>
    <w:rsid w:val="004A2291"/>
    <w:rsid w:val="004A451E"/>
    <w:rsid w:val="004B2F73"/>
    <w:rsid w:val="004B503E"/>
    <w:rsid w:val="004C30C1"/>
    <w:rsid w:val="004E243C"/>
    <w:rsid w:val="004E320A"/>
    <w:rsid w:val="005027CD"/>
    <w:rsid w:val="00510453"/>
    <w:rsid w:val="00517AB3"/>
    <w:rsid w:val="00520853"/>
    <w:rsid w:val="00522EB4"/>
    <w:rsid w:val="005276E1"/>
    <w:rsid w:val="005370F9"/>
    <w:rsid w:val="0055323E"/>
    <w:rsid w:val="00561E44"/>
    <w:rsid w:val="00567805"/>
    <w:rsid w:val="00570FA5"/>
    <w:rsid w:val="00571319"/>
    <w:rsid w:val="005715DB"/>
    <w:rsid w:val="00573144"/>
    <w:rsid w:val="005753AF"/>
    <w:rsid w:val="00577B7D"/>
    <w:rsid w:val="00587D14"/>
    <w:rsid w:val="00596336"/>
    <w:rsid w:val="005A3DCD"/>
    <w:rsid w:val="005A6BEF"/>
    <w:rsid w:val="005A6CE0"/>
    <w:rsid w:val="005B4CBF"/>
    <w:rsid w:val="005E6BC3"/>
    <w:rsid w:val="005F45CD"/>
    <w:rsid w:val="006133F7"/>
    <w:rsid w:val="00613AD9"/>
    <w:rsid w:val="006226C5"/>
    <w:rsid w:val="006240E2"/>
    <w:rsid w:val="00645FE4"/>
    <w:rsid w:val="0066282C"/>
    <w:rsid w:val="00666FFD"/>
    <w:rsid w:val="00667536"/>
    <w:rsid w:val="00672892"/>
    <w:rsid w:val="00675A54"/>
    <w:rsid w:val="006860F6"/>
    <w:rsid w:val="006869C9"/>
    <w:rsid w:val="00694EBF"/>
    <w:rsid w:val="00696641"/>
    <w:rsid w:val="006A0D39"/>
    <w:rsid w:val="006A113E"/>
    <w:rsid w:val="006A53BC"/>
    <w:rsid w:val="006A5D6E"/>
    <w:rsid w:val="006B1459"/>
    <w:rsid w:val="006C1858"/>
    <w:rsid w:val="006D021E"/>
    <w:rsid w:val="006D0381"/>
    <w:rsid w:val="006D4993"/>
    <w:rsid w:val="006E6210"/>
    <w:rsid w:val="006F7170"/>
    <w:rsid w:val="00706CD8"/>
    <w:rsid w:val="00707FB9"/>
    <w:rsid w:val="0071051A"/>
    <w:rsid w:val="00711EBE"/>
    <w:rsid w:val="00721F5A"/>
    <w:rsid w:val="00730091"/>
    <w:rsid w:val="0073236F"/>
    <w:rsid w:val="00732851"/>
    <w:rsid w:val="0073423D"/>
    <w:rsid w:val="00735D88"/>
    <w:rsid w:val="007469D0"/>
    <w:rsid w:val="00746AE4"/>
    <w:rsid w:val="00750F0E"/>
    <w:rsid w:val="00755324"/>
    <w:rsid w:val="007610BD"/>
    <w:rsid w:val="0076191A"/>
    <w:rsid w:val="0076423B"/>
    <w:rsid w:val="00766186"/>
    <w:rsid w:val="007751DA"/>
    <w:rsid w:val="007803BB"/>
    <w:rsid w:val="007835F5"/>
    <w:rsid w:val="007874D1"/>
    <w:rsid w:val="00792399"/>
    <w:rsid w:val="00793651"/>
    <w:rsid w:val="007A3571"/>
    <w:rsid w:val="007B0CF6"/>
    <w:rsid w:val="007B0FC6"/>
    <w:rsid w:val="007B3C0B"/>
    <w:rsid w:val="007C1E69"/>
    <w:rsid w:val="007C48C7"/>
    <w:rsid w:val="007C52EB"/>
    <w:rsid w:val="007C6388"/>
    <w:rsid w:val="007D1F76"/>
    <w:rsid w:val="007D7509"/>
    <w:rsid w:val="007E66C1"/>
    <w:rsid w:val="007F3A8F"/>
    <w:rsid w:val="008029ED"/>
    <w:rsid w:val="00802AE0"/>
    <w:rsid w:val="00803699"/>
    <w:rsid w:val="00803EB5"/>
    <w:rsid w:val="008049EF"/>
    <w:rsid w:val="00830044"/>
    <w:rsid w:val="00834EE4"/>
    <w:rsid w:val="00847CF5"/>
    <w:rsid w:val="008521A3"/>
    <w:rsid w:val="0085677A"/>
    <w:rsid w:val="00856976"/>
    <w:rsid w:val="00867F70"/>
    <w:rsid w:val="0087159B"/>
    <w:rsid w:val="008A7800"/>
    <w:rsid w:val="008B26BC"/>
    <w:rsid w:val="008C1FFF"/>
    <w:rsid w:val="008C3421"/>
    <w:rsid w:val="008C57E1"/>
    <w:rsid w:val="008D0D6F"/>
    <w:rsid w:val="008D5FB4"/>
    <w:rsid w:val="008E1744"/>
    <w:rsid w:val="008E1D33"/>
    <w:rsid w:val="008E244B"/>
    <w:rsid w:val="008E3AB5"/>
    <w:rsid w:val="008E4908"/>
    <w:rsid w:val="008F1548"/>
    <w:rsid w:val="008F5BC9"/>
    <w:rsid w:val="008F74E8"/>
    <w:rsid w:val="00900781"/>
    <w:rsid w:val="00900F51"/>
    <w:rsid w:val="0090159A"/>
    <w:rsid w:val="009064A2"/>
    <w:rsid w:val="00915EFC"/>
    <w:rsid w:val="009237E8"/>
    <w:rsid w:val="00924B41"/>
    <w:rsid w:val="0092651E"/>
    <w:rsid w:val="0093261F"/>
    <w:rsid w:val="00947B51"/>
    <w:rsid w:val="00950BB4"/>
    <w:rsid w:val="00961134"/>
    <w:rsid w:val="00980B5A"/>
    <w:rsid w:val="0098445E"/>
    <w:rsid w:val="00986FF6"/>
    <w:rsid w:val="00990B4B"/>
    <w:rsid w:val="009B05BB"/>
    <w:rsid w:val="009C11AD"/>
    <w:rsid w:val="009C5450"/>
    <w:rsid w:val="009C589F"/>
    <w:rsid w:val="009D2A2B"/>
    <w:rsid w:val="009F614F"/>
    <w:rsid w:val="00A0779D"/>
    <w:rsid w:val="00A16B07"/>
    <w:rsid w:val="00A177D0"/>
    <w:rsid w:val="00A2040B"/>
    <w:rsid w:val="00A366D9"/>
    <w:rsid w:val="00A41FF1"/>
    <w:rsid w:val="00A5090C"/>
    <w:rsid w:val="00A520C7"/>
    <w:rsid w:val="00A55E4E"/>
    <w:rsid w:val="00A711B5"/>
    <w:rsid w:val="00A76D63"/>
    <w:rsid w:val="00A84825"/>
    <w:rsid w:val="00A85A9C"/>
    <w:rsid w:val="00A85EAE"/>
    <w:rsid w:val="00A8662C"/>
    <w:rsid w:val="00A93AC3"/>
    <w:rsid w:val="00A944A2"/>
    <w:rsid w:val="00AA5FEC"/>
    <w:rsid w:val="00AB6740"/>
    <w:rsid w:val="00AB7EFA"/>
    <w:rsid w:val="00AC2282"/>
    <w:rsid w:val="00AC3ADB"/>
    <w:rsid w:val="00AD0FC2"/>
    <w:rsid w:val="00AD491C"/>
    <w:rsid w:val="00AD6CC4"/>
    <w:rsid w:val="00AE2047"/>
    <w:rsid w:val="00AF1F51"/>
    <w:rsid w:val="00AF2361"/>
    <w:rsid w:val="00AF57AB"/>
    <w:rsid w:val="00B0474C"/>
    <w:rsid w:val="00B0492D"/>
    <w:rsid w:val="00B05EC3"/>
    <w:rsid w:val="00B06D6E"/>
    <w:rsid w:val="00B21DD1"/>
    <w:rsid w:val="00B256E1"/>
    <w:rsid w:val="00B42844"/>
    <w:rsid w:val="00B45632"/>
    <w:rsid w:val="00B60399"/>
    <w:rsid w:val="00B61161"/>
    <w:rsid w:val="00B64753"/>
    <w:rsid w:val="00B70CC7"/>
    <w:rsid w:val="00B723C0"/>
    <w:rsid w:val="00B74751"/>
    <w:rsid w:val="00B75F75"/>
    <w:rsid w:val="00B851C0"/>
    <w:rsid w:val="00B8527B"/>
    <w:rsid w:val="00B93AC1"/>
    <w:rsid w:val="00B958F8"/>
    <w:rsid w:val="00BA19E4"/>
    <w:rsid w:val="00BA46AD"/>
    <w:rsid w:val="00BC2421"/>
    <w:rsid w:val="00BD41D5"/>
    <w:rsid w:val="00BD49EF"/>
    <w:rsid w:val="00BD610E"/>
    <w:rsid w:val="00BD7A19"/>
    <w:rsid w:val="00BE7E48"/>
    <w:rsid w:val="00C03AC5"/>
    <w:rsid w:val="00C102CF"/>
    <w:rsid w:val="00C14CE0"/>
    <w:rsid w:val="00C22D2D"/>
    <w:rsid w:val="00C30CB6"/>
    <w:rsid w:val="00C41E1C"/>
    <w:rsid w:val="00C42948"/>
    <w:rsid w:val="00C4468B"/>
    <w:rsid w:val="00C46C56"/>
    <w:rsid w:val="00C64CE9"/>
    <w:rsid w:val="00C75809"/>
    <w:rsid w:val="00C830E7"/>
    <w:rsid w:val="00C848A8"/>
    <w:rsid w:val="00C87694"/>
    <w:rsid w:val="00C90A2E"/>
    <w:rsid w:val="00C90FFF"/>
    <w:rsid w:val="00C96A35"/>
    <w:rsid w:val="00C9769E"/>
    <w:rsid w:val="00C97E71"/>
    <w:rsid w:val="00CA0B78"/>
    <w:rsid w:val="00CA2CC0"/>
    <w:rsid w:val="00CA6327"/>
    <w:rsid w:val="00CB1290"/>
    <w:rsid w:val="00CB25BD"/>
    <w:rsid w:val="00CC43C0"/>
    <w:rsid w:val="00CD4EA2"/>
    <w:rsid w:val="00CD504A"/>
    <w:rsid w:val="00CD7FB3"/>
    <w:rsid w:val="00CE270E"/>
    <w:rsid w:val="00CE3AC6"/>
    <w:rsid w:val="00CE4FE4"/>
    <w:rsid w:val="00CF7501"/>
    <w:rsid w:val="00D00360"/>
    <w:rsid w:val="00D02E87"/>
    <w:rsid w:val="00D22D17"/>
    <w:rsid w:val="00D33317"/>
    <w:rsid w:val="00D43CC4"/>
    <w:rsid w:val="00D518BA"/>
    <w:rsid w:val="00D57CB2"/>
    <w:rsid w:val="00D6096D"/>
    <w:rsid w:val="00D7102A"/>
    <w:rsid w:val="00D8031B"/>
    <w:rsid w:val="00D91DE1"/>
    <w:rsid w:val="00D97573"/>
    <w:rsid w:val="00DA2F62"/>
    <w:rsid w:val="00DA3D11"/>
    <w:rsid w:val="00DA5298"/>
    <w:rsid w:val="00DB089A"/>
    <w:rsid w:val="00DB41B4"/>
    <w:rsid w:val="00DB7135"/>
    <w:rsid w:val="00DC010D"/>
    <w:rsid w:val="00DD0E1A"/>
    <w:rsid w:val="00DD47AB"/>
    <w:rsid w:val="00DD545C"/>
    <w:rsid w:val="00DE3E0C"/>
    <w:rsid w:val="00DE74FB"/>
    <w:rsid w:val="00E12907"/>
    <w:rsid w:val="00E165A1"/>
    <w:rsid w:val="00E20E34"/>
    <w:rsid w:val="00E219ED"/>
    <w:rsid w:val="00E32A54"/>
    <w:rsid w:val="00E3722B"/>
    <w:rsid w:val="00E4746C"/>
    <w:rsid w:val="00E538DA"/>
    <w:rsid w:val="00E53994"/>
    <w:rsid w:val="00E53A22"/>
    <w:rsid w:val="00E554A6"/>
    <w:rsid w:val="00E67377"/>
    <w:rsid w:val="00E67BA8"/>
    <w:rsid w:val="00E70D43"/>
    <w:rsid w:val="00E73C2A"/>
    <w:rsid w:val="00E7481A"/>
    <w:rsid w:val="00E75402"/>
    <w:rsid w:val="00E8116F"/>
    <w:rsid w:val="00E8432D"/>
    <w:rsid w:val="00E87A28"/>
    <w:rsid w:val="00EA1C68"/>
    <w:rsid w:val="00EA659A"/>
    <w:rsid w:val="00EB1535"/>
    <w:rsid w:val="00EB79FD"/>
    <w:rsid w:val="00EC0FC9"/>
    <w:rsid w:val="00EC3600"/>
    <w:rsid w:val="00EC4F53"/>
    <w:rsid w:val="00ED33D9"/>
    <w:rsid w:val="00ED3806"/>
    <w:rsid w:val="00ED58A9"/>
    <w:rsid w:val="00ED61AA"/>
    <w:rsid w:val="00EE0E51"/>
    <w:rsid w:val="00EF1F29"/>
    <w:rsid w:val="00EF4083"/>
    <w:rsid w:val="00F007C1"/>
    <w:rsid w:val="00F11B95"/>
    <w:rsid w:val="00F264A2"/>
    <w:rsid w:val="00F274D0"/>
    <w:rsid w:val="00F33201"/>
    <w:rsid w:val="00F40940"/>
    <w:rsid w:val="00F70877"/>
    <w:rsid w:val="00F73C54"/>
    <w:rsid w:val="00F751A0"/>
    <w:rsid w:val="00F81896"/>
    <w:rsid w:val="00F8346A"/>
    <w:rsid w:val="00F86E85"/>
    <w:rsid w:val="00F93D27"/>
    <w:rsid w:val="00F97CCE"/>
    <w:rsid w:val="00FA074E"/>
    <w:rsid w:val="00FA6F24"/>
    <w:rsid w:val="00FA7A2A"/>
    <w:rsid w:val="00FB293D"/>
    <w:rsid w:val="00FC0DEC"/>
    <w:rsid w:val="00FC13E6"/>
    <w:rsid w:val="00FC2E44"/>
    <w:rsid w:val="00FD1B29"/>
    <w:rsid w:val="00FD58E2"/>
    <w:rsid w:val="00FD605C"/>
    <w:rsid w:val="00FE5ACC"/>
    <w:rsid w:val="00FE7546"/>
    <w:rsid w:val="00FF6D6A"/>
    <w:rsid w:val="00FF7A1D"/>
    <w:rsid w:val="0342216E"/>
    <w:rsid w:val="044D0116"/>
    <w:rsid w:val="10255466"/>
    <w:rsid w:val="1B3C2751"/>
    <w:rsid w:val="23B130FB"/>
    <w:rsid w:val="37972DD1"/>
    <w:rsid w:val="3F573A55"/>
    <w:rsid w:val="53FAB44E"/>
    <w:rsid w:val="57461E4C"/>
    <w:rsid w:val="5A2F17A4"/>
    <w:rsid w:val="60E457D9"/>
    <w:rsid w:val="765F58A4"/>
    <w:rsid w:val="76DC1317"/>
    <w:rsid w:val="7E1FF629"/>
    <w:rsid w:val="EBDDF599"/>
    <w:rsid w:val="FFF99DD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0"/>
    <w:pPr>
      <w:keepNext/>
      <w:keepLines/>
      <w:spacing w:before="340" w:after="330" w:line="578" w:lineRule="auto"/>
      <w:outlineLvl w:val="0"/>
    </w:pPr>
    <w:rPr>
      <w:rFonts w:eastAsia="宋体"/>
      <w:b/>
      <w:bCs/>
      <w:kern w:val="44"/>
      <w:sz w:val="44"/>
      <w:szCs w:val="44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  <w:pPr>
      <w:spacing w:line="0" w:lineRule="atLeast"/>
    </w:pPr>
    <w:rPr>
      <w:rFonts w:eastAsia="小标宋"/>
      <w:sz w:val="44"/>
    </w:rPr>
  </w:style>
  <w:style w:type="paragraph" w:styleId="4">
    <w:name w:val="Body Text Indent"/>
    <w:basedOn w:val="1"/>
    <w:link w:val="14"/>
    <w:qFormat/>
    <w:uiPriority w:val="0"/>
    <w:pPr>
      <w:spacing w:after="120"/>
      <w:ind w:left="420" w:leftChars="200"/>
    </w:pPr>
  </w:style>
  <w:style w:type="paragraph" w:styleId="5">
    <w:name w:val="Date"/>
    <w:basedOn w:val="1"/>
    <w:next w:val="1"/>
    <w:link w:val="15"/>
    <w:qFormat/>
    <w:uiPriority w:val="0"/>
    <w:pPr>
      <w:ind w:left="100" w:leftChars="2500"/>
    </w:pPr>
  </w:style>
  <w:style w:type="paragraph" w:styleId="6">
    <w:name w:val="Balloon Text"/>
    <w:basedOn w:val="1"/>
    <w:link w:val="16"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9">
    <w:name w:val="Body Text First Indent 2"/>
    <w:basedOn w:val="4"/>
    <w:link w:val="17"/>
    <w:qFormat/>
    <w:uiPriority w:val="0"/>
    <w:pPr>
      <w:ind w:firstLine="420" w:firstLineChars="200"/>
    </w:pPr>
    <w:rPr>
      <w:szCs w:val="24"/>
    </w:rPr>
  </w:style>
  <w:style w:type="character" w:styleId="12">
    <w:name w:val="page number"/>
    <w:basedOn w:val="11"/>
    <w:qFormat/>
    <w:uiPriority w:val="0"/>
  </w:style>
  <w:style w:type="character" w:customStyle="1" w:styleId="13">
    <w:name w:val="标题 1 Char"/>
    <w:link w:val="2"/>
    <w:qFormat/>
    <w:uiPriority w:val="0"/>
    <w:rPr>
      <w:b/>
      <w:bCs/>
      <w:kern w:val="44"/>
      <w:sz w:val="44"/>
      <w:szCs w:val="44"/>
    </w:rPr>
  </w:style>
  <w:style w:type="character" w:customStyle="1" w:styleId="14">
    <w:name w:val="正文文本缩进 Char"/>
    <w:link w:val="4"/>
    <w:qFormat/>
    <w:uiPriority w:val="0"/>
    <w:rPr>
      <w:rFonts w:eastAsia="仿宋_GB2312"/>
      <w:kern w:val="2"/>
      <w:sz w:val="32"/>
    </w:rPr>
  </w:style>
  <w:style w:type="character" w:customStyle="1" w:styleId="15">
    <w:name w:val="日期 Char"/>
    <w:link w:val="5"/>
    <w:qFormat/>
    <w:uiPriority w:val="0"/>
    <w:rPr>
      <w:rFonts w:eastAsia="仿宋_GB2312"/>
      <w:kern w:val="2"/>
      <w:sz w:val="32"/>
    </w:rPr>
  </w:style>
  <w:style w:type="character" w:customStyle="1" w:styleId="16">
    <w:name w:val="批注框文本 Char"/>
    <w:link w:val="6"/>
    <w:qFormat/>
    <w:uiPriority w:val="0"/>
    <w:rPr>
      <w:rFonts w:eastAsia="仿宋_GB2312"/>
      <w:kern w:val="2"/>
      <w:sz w:val="18"/>
      <w:szCs w:val="18"/>
    </w:rPr>
  </w:style>
  <w:style w:type="character" w:customStyle="1" w:styleId="17">
    <w:name w:val="正文首行缩进 2 Char"/>
    <w:link w:val="9"/>
    <w:qFormat/>
    <w:uiPriority w:val="0"/>
    <w:rPr>
      <w:rFonts w:eastAsia="仿宋_GB2312"/>
      <w:kern w:val="2"/>
      <w:sz w:val="32"/>
      <w:szCs w:val="24"/>
    </w:rPr>
  </w:style>
  <w:style w:type="character" w:customStyle="1" w:styleId="18">
    <w:name w:val="style21"/>
    <w:qFormat/>
    <w:uiPriority w:val="0"/>
    <w:rPr>
      <w:b/>
      <w:bCs/>
      <w:sz w:val="21"/>
      <w:szCs w:val="21"/>
    </w:rPr>
  </w:style>
  <w:style w:type="paragraph" w:customStyle="1" w:styleId="19">
    <w:name w:val="正文 New New New New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0">
    <w:name w:val="正文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1">
    <w:name w:val="正文 New New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2">
    <w:name w:val="正文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3">
    <w:name w:val="正文 New New New New New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0" Type="http://schemas.openxmlformats.org/officeDocument/2006/relationships/fontTable" Target="fontTable.xml"/><Relationship Id="rId5" Type="http://schemas.openxmlformats.org/officeDocument/2006/relationships/footer" Target="footer1.xml"/><Relationship Id="rId49" Type="http://schemas.openxmlformats.org/officeDocument/2006/relationships/customXml" Target="../customXml/item1.xml"/><Relationship Id="rId48" Type="http://schemas.openxmlformats.org/officeDocument/2006/relationships/image" Target="media/image37.jpeg"/><Relationship Id="rId47" Type="http://schemas.openxmlformats.org/officeDocument/2006/relationships/image" Target="media/image36.jpeg"/><Relationship Id="rId46" Type="http://schemas.openxmlformats.org/officeDocument/2006/relationships/image" Target="media/image35.jpeg"/><Relationship Id="rId45" Type="http://schemas.openxmlformats.org/officeDocument/2006/relationships/image" Target="media/image34.jpeg"/><Relationship Id="rId44" Type="http://schemas.openxmlformats.org/officeDocument/2006/relationships/image" Target="media/image33.jpeg"/><Relationship Id="rId43" Type="http://schemas.openxmlformats.org/officeDocument/2006/relationships/image" Target="media/image32.jpeg"/><Relationship Id="rId42" Type="http://schemas.openxmlformats.org/officeDocument/2006/relationships/image" Target="media/image31.jpeg"/><Relationship Id="rId41" Type="http://schemas.openxmlformats.org/officeDocument/2006/relationships/image" Target="media/image30.jpeg"/><Relationship Id="rId40" Type="http://schemas.openxmlformats.org/officeDocument/2006/relationships/image" Target="media/image29.jpeg"/><Relationship Id="rId4" Type="http://schemas.openxmlformats.org/officeDocument/2006/relationships/header" Target="header2.xml"/><Relationship Id="rId39" Type="http://schemas.openxmlformats.org/officeDocument/2006/relationships/image" Target="media/image28.jpeg"/><Relationship Id="rId38" Type="http://schemas.openxmlformats.org/officeDocument/2006/relationships/image" Target="media/image27.jpeg"/><Relationship Id="rId37" Type="http://schemas.openxmlformats.org/officeDocument/2006/relationships/image" Target="media/image26.jpeg"/><Relationship Id="rId36" Type="http://schemas.openxmlformats.org/officeDocument/2006/relationships/image" Target="media/image25.jpeg"/><Relationship Id="rId35" Type="http://schemas.openxmlformats.org/officeDocument/2006/relationships/image" Target="media/image24.jpeg"/><Relationship Id="rId34" Type="http://schemas.openxmlformats.org/officeDocument/2006/relationships/image" Target="media/image23.jpeg"/><Relationship Id="rId33" Type="http://schemas.openxmlformats.org/officeDocument/2006/relationships/image" Target="media/image22.jpeg"/><Relationship Id="rId32" Type="http://schemas.openxmlformats.org/officeDocument/2006/relationships/image" Target="media/image21.jpeg"/><Relationship Id="rId31" Type="http://schemas.openxmlformats.org/officeDocument/2006/relationships/image" Target="media/image20.jpeg"/><Relationship Id="rId30" Type="http://schemas.openxmlformats.org/officeDocument/2006/relationships/image" Target="media/image19.jpeg"/><Relationship Id="rId3" Type="http://schemas.openxmlformats.org/officeDocument/2006/relationships/header" Target="header1.xml"/><Relationship Id="rId29" Type="http://schemas.openxmlformats.org/officeDocument/2006/relationships/image" Target="media/image18.jpeg"/><Relationship Id="rId28" Type="http://schemas.openxmlformats.org/officeDocument/2006/relationships/image" Target="media/image17.jpeg"/><Relationship Id="rId27" Type="http://schemas.openxmlformats.org/officeDocument/2006/relationships/image" Target="media/image16.jpeg"/><Relationship Id="rId26" Type="http://schemas.openxmlformats.org/officeDocument/2006/relationships/image" Target="media/image15.jpeg"/><Relationship Id="rId25" Type="http://schemas.openxmlformats.org/officeDocument/2006/relationships/image" Target="media/image14.jpeg"/><Relationship Id="rId24" Type="http://schemas.openxmlformats.org/officeDocument/2006/relationships/image" Target="media/image13.jpeg"/><Relationship Id="rId23" Type="http://schemas.openxmlformats.org/officeDocument/2006/relationships/image" Target="media/image12.jpeg"/><Relationship Id="rId22" Type="http://schemas.openxmlformats.org/officeDocument/2006/relationships/image" Target="media/image11.jpeg"/><Relationship Id="rId21" Type="http://schemas.openxmlformats.org/officeDocument/2006/relationships/image" Target="media/image10.jpeg"/><Relationship Id="rId20" Type="http://schemas.openxmlformats.org/officeDocument/2006/relationships/image" Target="media/image9.jpeg"/><Relationship Id="rId2" Type="http://schemas.openxmlformats.org/officeDocument/2006/relationships/settings" Target="settings.xml"/><Relationship Id="rId19" Type="http://schemas.openxmlformats.org/officeDocument/2006/relationships/image" Target="media/image8.jpeg"/><Relationship Id="rId18" Type="http://schemas.openxmlformats.org/officeDocument/2006/relationships/image" Target="media/image7.jpeg"/><Relationship Id="rId17" Type="http://schemas.openxmlformats.org/officeDocument/2006/relationships/image" Target="media/image6.jpeg"/><Relationship Id="rId16" Type="http://schemas.openxmlformats.org/officeDocument/2006/relationships/image" Target="media/image5.jpeg"/><Relationship Id="rId15" Type="http://schemas.openxmlformats.org/officeDocument/2006/relationships/image" Target="media/image4.jpeg"/><Relationship Id="rId14" Type="http://schemas.openxmlformats.org/officeDocument/2006/relationships/image" Target="media/image3.jpeg"/><Relationship Id="rId13" Type="http://schemas.openxmlformats.org/officeDocument/2006/relationships/image" Target="media/image2.jpe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6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home/admin1/C:\opt\kingsoft\wps-office\office6\C:\opt\kingsoft\wps-office\office6\C:\opt\kingsoft\wps-office\office6\E:\&#24555;&#30424;1\&#31192;&#20070;&#31185;&#24120;&#29992;\&#25991;&#22836;&#32440;\&#22836;-&#27784;&#20110;&#25919;&#21457;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2073" textRotate="1"/>
    <customShpInfo spid="_x0000_s2074" textRotate="1"/>
    <customShpInfo spid="_x0000_s2075" textRotate="1"/>
    <customShpInfo spid="_x0000_s2076" textRotate="1"/>
    <customShpInfo spid="_x0000_s2077" textRotate="1"/>
    <customShpInfo spid="_x0000_s2078" textRotate="1"/>
    <customShpInfo spid="_x0000_s1101"/>
    <customShpInfo spid="_x0000_s1043"/>
    <customShpInfo spid="_x0000_s1105"/>
    <customShpInfo spid="_x0000_s1106"/>
    <customShpInfo spid="_x0000_s110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头-沈于政发.dot</Template>
  <Company>微软中国</Company>
  <Pages>40</Pages>
  <Words>515</Words>
  <Characters>541</Characters>
  <Lines>1</Lines>
  <Paragraphs>1</Paragraphs>
  <TotalTime>8</TotalTime>
  <ScaleCrop>false</ScaleCrop>
  <LinksUpToDate>false</LinksUpToDate>
  <CharactersWithSpaces>566</CharactersWithSpaces>
  <Application>WPS Office_11.8.2.10251_F1E327BC-269C-435d-A152-05C5408002CA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2021-10-30T18:36:00Z</dcterms:created>
  <dc:creator>微软用户</dc:creator>
  <cp:lastModifiedBy>admin1</cp:lastModifiedBy>
  <cp:lastPrinted>2016-10-01T21:58:00Z</cp:lastPrinted>
  <dcterms:modified xsi:type="dcterms:W3CDTF">2023-07-06T14:40:43Z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2052-11.8.2.10251</vt:lpwstr>
  </property>
  <property fmtid="{D5CDD505-2E9C-101B-9397-08002B2CF9AE}" pid="3" name="ICV">
    <vt:lpwstr>0C70C6C05CFF45EB9018B5775641DF40_13</vt:lpwstr>
  </property>
</Properties>
</file>